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Times New Roman" w:hAnsi="Times New Roman" w:eastAsia="仿宋" w:cs="Times New Roman"/>
          <w:b/>
          <w:bCs/>
          <w:color w:val="auto"/>
          <w:sz w:val="30"/>
          <w:szCs w:val="30"/>
          <w:lang w:val="en-US" w:eastAsia="zh-CN"/>
        </w:rPr>
      </w:pPr>
      <w:r>
        <w:rPr>
          <w:rFonts w:hint="eastAsia" w:ascii="Times New Roman" w:hAnsi="Times New Roman" w:eastAsia="仿宋" w:cs="Times New Roman"/>
          <w:b/>
          <w:bCs/>
          <w:color w:val="auto"/>
          <w:sz w:val="30"/>
          <w:szCs w:val="30"/>
          <w:lang w:val="en-US" w:eastAsia="zh-CN"/>
        </w:rPr>
        <w:t>浙江源和特种纤维有限公司</w:t>
      </w:r>
    </w:p>
    <w:p>
      <w:pPr>
        <w:keepNext w:val="0"/>
        <w:keepLines w:val="0"/>
        <w:pageBreakBefore w:val="0"/>
        <w:widowControl w:val="0"/>
        <w:kinsoku/>
        <w:wordWrap/>
        <w:overflowPunct/>
        <w:topLinePunct w:val="0"/>
        <w:autoSpaceDE/>
        <w:autoSpaceDN/>
        <w:bidi w:val="0"/>
        <w:adjustRightInd/>
        <w:spacing w:line="336" w:lineRule="auto"/>
        <w:jc w:val="center"/>
        <w:textAlignment w:val="auto"/>
        <w:rPr>
          <w:rFonts w:hint="eastAsia" w:ascii="Times New Roman" w:hAnsi="Times New Roman" w:eastAsia="仿宋" w:cs="Times New Roman"/>
          <w:b/>
          <w:bCs/>
          <w:color w:val="auto"/>
          <w:sz w:val="30"/>
          <w:szCs w:val="30"/>
          <w:lang w:eastAsia="zh-CN"/>
        </w:rPr>
      </w:pPr>
      <w:r>
        <w:rPr>
          <w:rFonts w:hint="eastAsia" w:ascii="Times New Roman" w:hAnsi="Times New Roman" w:eastAsia="仿宋" w:cs="Times New Roman"/>
          <w:b/>
          <w:bCs/>
          <w:color w:val="auto"/>
          <w:sz w:val="30"/>
          <w:szCs w:val="30"/>
          <w:lang w:val="en-US" w:eastAsia="zh-CN"/>
        </w:rPr>
        <w:t>年产1500吨包覆纱生产线项目</w:t>
      </w:r>
      <w:r>
        <w:rPr>
          <w:rFonts w:hint="default" w:ascii="Times New Roman" w:hAnsi="Times New Roman" w:eastAsia="仿宋" w:cs="Times New Roman"/>
          <w:b/>
          <w:bCs/>
          <w:color w:val="auto"/>
          <w:sz w:val="30"/>
          <w:szCs w:val="30"/>
        </w:rPr>
        <w:t>竣工环境保护验收</w:t>
      </w:r>
      <w:r>
        <w:rPr>
          <w:rFonts w:hint="eastAsia" w:ascii="Times New Roman" w:hAnsi="Times New Roman" w:eastAsia="仿宋" w:cs="Times New Roman"/>
          <w:b/>
          <w:bCs/>
          <w:color w:val="auto"/>
          <w:sz w:val="30"/>
          <w:szCs w:val="30"/>
          <w:lang w:eastAsia="zh-CN"/>
        </w:rPr>
        <w:t>报告</w:t>
      </w:r>
    </w:p>
    <w:p>
      <w:pPr>
        <w:pStyle w:val="2"/>
        <w:rPr>
          <w:rFonts w:hint="eastAsia"/>
          <w:lang w:eastAsia="zh-CN"/>
        </w:rPr>
      </w:pPr>
      <w:bookmarkStart w:id="9" w:name="_GoBack"/>
      <w:bookmarkEnd w:id="9"/>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r>
        <w:rPr>
          <w:rFonts w:hint="default" w:ascii="Times New Roman" w:hAnsi="Times New Roman" w:eastAsia="仿宋" w:cs="Times New Roman"/>
          <w:color w:val="auto"/>
          <w:sz w:val="24"/>
          <w:szCs w:val="24"/>
          <w:lang w:val="en-US" w:eastAsia="zh-CN"/>
        </w:rPr>
        <w:t>21</w:t>
      </w:r>
      <w:r>
        <w:rPr>
          <w:rFonts w:hint="default" w:ascii="Times New Roman" w:hAnsi="Times New Roman" w:eastAsia="仿宋" w:cs="Times New Roman"/>
          <w:color w:val="auto"/>
          <w:sz w:val="24"/>
          <w:szCs w:val="24"/>
        </w:rPr>
        <w:t>年</w:t>
      </w:r>
      <w:r>
        <w:rPr>
          <w:rFonts w:hint="eastAsia" w:ascii="Times New Roman" w:hAnsi="Times New Roman" w:eastAsia="仿宋" w:cs="Times New Roman"/>
          <w:color w:val="auto"/>
          <w:sz w:val="24"/>
          <w:szCs w:val="24"/>
          <w:lang w:val="en-US" w:eastAsia="zh-CN"/>
        </w:rPr>
        <w:t>5</w:t>
      </w:r>
      <w:r>
        <w:rPr>
          <w:rFonts w:hint="default" w:ascii="Times New Roman" w:hAnsi="Times New Roman" w:eastAsia="仿宋" w:cs="Times New Roman"/>
          <w:color w:val="auto"/>
          <w:sz w:val="24"/>
          <w:szCs w:val="24"/>
        </w:rPr>
        <w:t>月</w:t>
      </w:r>
      <w:r>
        <w:rPr>
          <w:rFonts w:hint="eastAsia" w:ascii="Times New Roman" w:hAnsi="Times New Roman" w:eastAsia="仿宋" w:cs="Times New Roman"/>
          <w:color w:val="auto"/>
          <w:sz w:val="24"/>
          <w:szCs w:val="24"/>
          <w:lang w:val="en-US" w:eastAsia="zh-CN"/>
        </w:rPr>
        <w:t>30</w:t>
      </w:r>
      <w:r>
        <w:rPr>
          <w:rFonts w:hint="default" w:ascii="Times New Roman" w:hAnsi="Times New Roman" w:eastAsia="仿宋" w:cs="Times New Roman"/>
          <w:color w:val="auto"/>
          <w:sz w:val="24"/>
          <w:szCs w:val="24"/>
        </w:rPr>
        <w:t>日</w:t>
      </w:r>
      <w:r>
        <w:rPr>
          <w:rFonts w:hint="default" w:ascii="Times New Roman" w:hAnsi="Times New Roman" w:eastAsia="仿宋" w:cs="Times New Roman"/>
          <w:color w:val="auto"/>
          <w:sz w:val="24"/>
          <w:szCs w:val="24"/>
          <w:lang w:eastAsia="zh-CN"/>
        </w:rPr>
        <w:t>，</w:t>
      </w:r>
      <w:r>
        <w:rPr>
          <w:rFonts w:hint="eastAsia" w:ascii="Times New Roman" w:hAnsi="Times New Roman" w:eastAsia="仿宋" w:cs="Times New Roman"/>
          <w:color w:val="auto"/>
          <w:sz w:val="24"/>
          <w:szCs w:val="24"/>
          <w:lang w:val="en-US" w:eastAsia="zh-CN"/>
        </w:rPr>
        <w:t>浙江源和特种纤维有限公司</w:t>
      </w:r>
      <w:r>
        <w:rPr>
          <w:rFonts w:hint="default" w:ascii="Times New Roman" w:hAnsi="Times New Roman" w:eastAsia="仿宋" w:cs="Times New Roman"/>
          <w:color w:val="auto"/>
          <w:sz w:val="24"/>
          <w:szCs w:val="24"/>
        </w:rPr>
        <w:t>组织召开了其</w:t>
      </w:r>
      <w:r>
        <w:rPr>
          <w:rFonts w:hint="eastAsia" w:ascii="Times New Roman" w:hAnsi="Times New Roman" w:eastAsia="仿宋" w:cs="Times New Roman"/>
          <w:color w:val="auto"/>
          <w:sz w:val="24"/>
          <w:szCs w:val="24"/>
          <w:lang w:val="en-US" w:eastAsia="zh-CN"/>
        </w:rPr>
        <w:t>年产1500吨包覆纱生产线项目</w:t>
      </w:r>
      <w:r>
        <w:rPr>
          <w:rFonts w:hint="default" w:ascii="Times New Roman" w:hAnsi="Times New Roman" w:eastAsia="仿宋" w:cs="Times New Roman"/>
          <w:color w:val="auto"/>
          <w:sz w:val="24"/>
          <w:szCs w:val="24"/>
        </w:rPr>
        <w:t>竣工环境保护设施验收会议</w:t>
      </w:r>
      <w:r>
        <w:rPr>
          <w:rFonts w:hint="default" w:ascii="Times New Roman" w:hAnsi="Times New Roman" w:eastAsia="仿宋" w:cs="Times New Roman"/>
          <w:color w:val="auto"/>
          <w:sz w:val="24"/>
          <w:szCs w:val="24"/>
          <w:lang w:eastAsia="zh-CN"/>
        </w:rPr>
        <w:t>，</w:t>
      </w:r>
      <w:r>
        <w:rPr>
          <w:rFonts w:hint="eastAsia" w:ascii="Times New Roman" w:hAnsi="Times New Roman" w:eastAsia="仿宋" w:cs="Times New Roman"/>
          <w:color w:val="auto"/>
          <w:sz w:val="24"/>
          <w:szCs w:val="24"/>
          <w:lang w:eastAsia="zh-CN"/>
        </w:rPr>
        <w:t>会议</w:t>
      </w:r>
      <w:r>
        <w:rPr>
          <w:rFonts w:hint="default" w:ascii="Times New Roman" w:hAnsi="Times New Roman" w:eastAsia="仿宋" w:cs="Times New Roman"/>
          <w:color w:val="auto"/>
          <w:sz w:val="24"/>
          <w:szCs w:val="24"/>
        </w:rPr>
        <w:t>查阅了项目竣工环境保护设施验收监测报告和相关验收资料</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对照《建设项目竣工环境保护验收暂行办法》</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依照国家有关法律法规、建设项目竣工环境保护验收技术规范及指南、本项目环境影响</w:t>
      </w:r>
      <w:r>
        <w:rPr>
          <w:rFonts w:hint="default" w:ascii="Times New Roman" w:hAnsi="Times New Roman" w:eastAsia="仿宋" w:cs="Times New Roman"/>
          <w:color w:val="auto"/>
          <w:sz w:val="24"/>
          <w:szCs w:val="24"/>
          <w:lang w:eastAsia="zh-CN"/>
        </w:rPr>
        <w:t>评价</w:t>
      </w:r>
      <w:r>
        <w:rPr>
          <w:rFonts w:hint="default" w:ascii="Times New Roman" w:hAnsi="Times New Roman" w:eastAsia="仿宋" w:cs="Times New Roman"/>
          <w:color w:val="auto"/>
          <w:sz w:val="24"/>
          <w:szCs w:val="24"/>
        </w:rPr>
        <w:t>报告表和</w:t>
      </w:r>
      <w:r>
        <w:rPr>
          <w:rFonts w:hint="eastAsia" w:ascii="Times New Roman" w:hAnsi="Times New Roman" w:eastAsia="仿宋" w:cs="Times New Roman"/>
          <w:color w:val="auto"/>
          <w:sz w:val="24"/>
          <w:szCs w:val="24"/>
          <w:lang w:val="en-US" w:eastAsia="zh-CN"/>
        </w:rPr>
        <w:t>审批部门决定</w:t>
      </w:r>
      <w:r>
        <w:rPr>
          <w:rFonts w:hint="default" w:ascii="Times New Roman" w:hAnsi="Times New Roman" w:eastAsia="仿宋" w:cs="Times New Roman"/>
          <w:color w:val="auto"/>
          <w:sz w:val="24"/>
          <w:szCs w:val="24"/>
        </w:rPr>
        <w:t>等要求对项目进行验收</w:t>
      </w:r>
      <w:r>
        <w:rPr>
          <w:rFonts w:hint="default" w:ascii="Times New Roman" w:hAnsi="Times New Roman" w:eastAsia="仿宋" w:cs="Times New Roman"/>
          <w:color w:val="auto"/>
          <w:sz w:val="24"/>
          <w:szCs w:val="24"/>
          <w:lang w:eastAsia="zh-CN"/>
        </w:rPr>
        <w:t>，</w:t>
      </w:r>
      <w:r>
        <w:rPr>
          <w:rFonts w:hint="eastAsia" w:ascii="Times New Roman" w:hAnsi="Times New Roman" w:eastAsia="仿宋" w:cs="Times New Roman"/>
          <w:color w:val="auto"/>
          <w:sz w:val="24"/>
          <w:szCs w:val="24"/>
          <w:lang w:eastAsia="zh-CN"/>
        </w:rPr>
        <w:t>现将验收结果</w:t>
      </w:r>
      <w:r>
        <w:rPr>
          <w:rFonts w:hint="default" w:ascii="Times New Roman" w:hAnsi="Times New Roman" w:eastAsia="仿宋" w:cs="Times New Roman"/>
          <w:color w:val="auto"/>
          <w:sz w:val="24"/>
          <w:szCs w:val="24"/>
        </w:rPr>
        <w:t>如下：</w:t>
      </w:r>
    </w:p>
    <w:p>
      <w:pPr>
        <w:keepNext w:val="0"/>
        <w:keepLines w:val="0"/>
        <w:pageBreakBefore w:val="0"/>
        <w:widowControl w:val="0"/>
        <w:numPr>
          <w:ilvl w:val="0"/>
          <w:numId w:val="1"/>
        </w:numPr>
        <w:kinsoku/>
        <w:wordWrap/>
        <w:overflowPunct/>
        <w:topLinePunct w:val="0"/>
        <w:autoSpaceDE/>
        <w:autoSpaceDN/>
        <w:bidi w:val="0"/>
        <w:adjustRightInd/>
        <w:spacing w:line="336" w:lineRule="auto"/>
        <w:ind w:firstLine="482"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工程建设基本情况</w:t>
      </w:r>
    </w:p>
    <w:p>
      <w:pPr>
        <w:keepNext w:val="0"/>
        <w:keepLines w:val="0"/>
        <w:pageBreakBefore w:val="0"/>
        <w:widowControl w:val="0"/>
        <w:numPr>
          <w:ilvl w:val="0"/>
          <w:numId w:val="2"/>
        </w:numPr>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4"/>
          <w:lang w:val="en-US" w:eastAsia="zh-CN"/>
        </w:rPr>
      </w:pPr>
      <w:bookmarkStart w:id="0" w:name="_Hlk16307841"/>
      <w:r>
        <w:rPr>
          <w:rFonts w:hint="eastAsia" w:ascii="Times New Roman" w:hAnsi="Times New Roman" w:eastAsia="仿宋" w:cs="Times New Roman"/>
          <w:sz w:val="24"/>
          <w:szCs w:val="24"/>
          <w:lang w:val="en-US" w:eastAsia="zh-CN"/>
        </w:rPr>
        <w:t>浙江源和特种纤维有限公司</w:t>
      </w:r>
      <w:r>
        <w:rPr>
          <w:rFonts w:hint="default" w:ascii="Times New Roman" w:hAnsi="Times New Roman" w:eastAsia="仿宋" w:cs="Times New Roman"/>
          <w:sz w:val="24"/>
          <w:szCs w:val="24"/>
          <w:lang w:val="en-US" w:eastAsia="zh-CN"/>
        </w:rPr>
        <w:t>成立于20</w:t>
      </w:r>
      <w:r>
        <w:rPr>
          <w:rFonts w:hint="eastAsia" w:ascii="Times New Roman" w:hAnsi="Times New Roman" w:eastAsia="仿宋" w:cs="Times New Roman"/>
          <w:sz w:val="24"/>
          <w:szCs w:val="24"/>
          <w:lang w:val="en-US" w:eastAsia="zh-CN"/>
        </w:rPr>
        <w:t>19</w:t>
      </w:r>
      <w:r>
        <w:rPr>
          <w:rFonts w:hint="default" w:ascii="Times New Roman" w:hAnsi="Times New Roman" w:eastAsia="仿宋" w:cs="Times New Roman"/>
          <w:sz w:val="24"/>
          <w:szCs w:val="24"/>
          <w:lang w:val="en-US" w:eastAsia="zh-CN"/>
        </w:rPr>
        <w:t>年</w:t>
      </w:r>
      <w:r>
        <w:rPr>
          <w:rFonts w:hint="eastAsia" w:ascii="Times New Roman" w:hAnsi="Times New Roman" w:eastAsia="仿宋" w:cs="Times New Roman"/>
          <w:sz w:val="24"/>
          <w:szCs w:val="24"/>
          <w:lang w:val="en-US" w:eastAsia="zh-CN"/>
        </w:rPr>
        <w:t>10</w:t>
      </w:r>
      <w:r>
        <w:rPr>
          <w:rFonts w:hint="default" w:ascii="Times New Roman" w:hAnsi="Times New Roman" w:eastAsia="仿宋" w:cs="Times New Roman"/>
          <w:sz w:val="24"/>
          <w:szCs w:val="24"/>
          <w:lang w:val="en-US" w:eastAsia="zh-CN"/>
        </w:rPr>
        <w:t>月</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lang w:val="en-US" w:eastAsia="zh-CN"/>
        </w:rPr>
        <w:t>是一家</w:t>
      </w:r>
      <w:r>
        <w:rPr>
          <w:rFonts w:hint="eastAsia" w:ascii="Times New Roman" w:hAnsi="Times New Roman" w:eastAsia="仿宋" w:cs="Times New Roman"/>
          <w:sz w:val="24"/>
          <w:szCs w:val="24"/>
          <w:lang w:val="en-US" w:eastAsia="zh-CN"/>
        </w:rPr>
        <w:t>制造、加工、销售包覆纱、锦纶纤维</w:t>
      </w:r>
      <w:r>
        <w:rPr>
          <w:rFonts w:hint="default" w:ascii="Times New Roman" w:hAnsi="Times New Roman" w:eastAsia="仿宋" w:cs="Times New Roman"/>
          <w:sz w:val="24"/>
          <w:szCs w:val="24"/>
          <w:lang w:val="en-US" w:eastAsia="zh-CN"/>
        </w:rPr>
        <w:t>等为主的工业企业</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其</w:t>
      </w:r>
      <w:r>
        <w:rPr>
          <w:rFonts w:hint="eastAsia" w:ascii="Times New Roman" w:hAnsi="Times New Roman" w:eastAsia="仿宋" w:cs="Times New Roman"/>
          <w:color w:val="auto"/>
          <w:sz w:val="24"/>
          <w:szCs w:val="24"/>
          <w:lang w:val="en-US" w:eastAsia="zh-CN"/>
        </w:rPr>
        <w:t>年产1500吨包覆纱生产线项目</w:t>
      </w:r>
      <w:r>
        <w:rPr>
          <w:rFonts w:hint="default" w:ascii="Times New Roman" w:hAnsi="Times New Roman" w:eastAsia="仿宋" w:cs="Times New Roman"/>
          <w:color w:val="auto"/>
          <w:sz w:val="24"/>
          <w:szCs w:val="24"/>
          <w:lang w:val="en-US" w:eastAsia="zh-CN"/>
        </w:rPr>
        <w:t>投资</w:t>
      </w:r>
      <w:r>
        <w:rPr>
          <w:rFonts w:hint="eastAsia" w:ascii="Times New Roman" w:hAnsi="Times New Roman" w:eastAsia="仿宋" w:cs="Times New Roman"/>
          <w:color w:val="auto"/>
          <w:sz w:val="24"/>
          <w:szCs w:val="24"/>
          <w:lang w:val="en-US" w:eastAsia="zh-CN"/>
        </w:rPr>
        <w:t>1408.5</w:t>
      </w:r>
      <w:r>
        <w:rPr>
          <w:rFonts w:hint="default" w:ascii="Times New Roman" w:hAnsi="Times New Roman" w:eastAsia="仿宋" w:cs="Times New Roman"/>
          <w:color w:val="auto"/>
          <w:sz w:val="24"/>
          <w:szCs w:val="24"/>
          <w:lang w:val="en-US" w:eastAsia="zh-CN"/>
        </w:rPr>
        <w:t>万元</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租赁</w:t>
      </w:r>
      <w:r>
        <w:rPr>
          <w:rFonts w:hint="eastAsia" w:ascii="Times New Roman" w:hAnsi="Times New Roman" w:eastAsia="仿宋" w:cs="Times New Roman"/>
          <w:color w:val="auto"/>
          <w:sz w:val="24"/>
          <w:szCs w:val="24"/>
          <w:lang w:val="en-US" w:eastAsia="zh-CN"/>
        </w:rPr>
        <w:t>浙江安乾科技有限公司</w:t>
      </w:r>
      <w:r>
        <w:rPr>
          <w:rFonts w:hint="default" w:ascii="Times New Roman" w:hAnsi="Times New Roman" w:eastAsia="仿宋" w:cs="Times New Roman"/>
          <w:color w:val="auto"/>
          <w:sz w:val="24"/>
          <w:szCs w:val="24"/>
          <w:lang w:val="en-US" w:eastAsia="zh-CN"/>
        </w:rPr>
        <w:t>位于</w:t>
      </w:r>
      <w:r>
        <w:rPr>
          <w:rFonts w:hint="eastAsia" w:ascii="Times New Roman" w:hAnsi="Times New Roman" w:eastAsia="仿宋" w:cs="Times New Roman"/>
          <w:color w:val="auto"/>
          <w:sz w:val="24"/>
          <w:szCs w:val="24"/>
          <w:lang w:val="en-US" w:eastAsia="zh-CN"/>
        </w:rPr>
        <w:t>诸暨市枫桥镇文创路50号的现有空置厂房的第二、三、四层</w:t>
      </w:r>
      <w:r>
        <w:rPr>
          <w:rFonts w:hint="default" w:ascii="Times New Roman" w:hAnsi="Times New Roman" w:eastAsia="仿宋" w:cs="Times New Roman"/>
          <w:color w:val="auto"/>
          <w:sz w:val="24"/>
          <w:szCs w:val="24"/>
          <w:lang w:val="en-US" w:eastAsia="zh-CN"/>
        </w:rPr>
        <w:t>进行生产。项目所租厂区东侧相邻为文创路；南侧相邻为智造路；西侧相邻为诸暨市东三汽配产业发展有限公司和诸暨市鸿源纺织有限公司；北侧相邻为园区规划路。目前</w:t>
      </w:r>
      <w:r>
        <w:rPr>
          <w:rFonts w:hint="default" w:ascii="Times New Roman" w:hAnsi="Times New Roman" w:eastAsia="仿宋" w:cs="Times New Roman"/>
          <w:sz w:val="24"/>
          <w:szCs w:val="24"/>
          <w:lang w:val="en-US" w:eastAsia="zh-CN"/>
        </w:rPr>
        <w:t>已形成</w:t>
      </w:r>
      <w:r>
        <w:rPr>
          <w:rFonts w:hint="eastAsia" w:ascii="Times New Roman" w:hAnsi="Times New Roman" w:eastAsia="仿宋" w:cs="Times New Roman"/>
          <w:sz w:val="24"/>
          <w:szCs w:val="24"/>
          <w:lang w:val="en-US" w:eastAsia="zh-CN"/>
        </w:rPr>
        <w:t>年产1500吨包覆纱</w:t>
      </w:r>
      <w:r>
        <w:rPr>
          <w:rFonts w:hint="default" w:ascii="Times New Roman" w:hAnsi="Times New Roman" w:eastAsia="仿宋" w:cs="Times New Roman"/>
          <w:sz w:val="24"/>
          <w:szCs w:val="24"/>
          <w:lang w:val="en-US" w:eastAsia="zh-CN"/>
        </w:rPr>
        <w:t>的生产规模。</w:t>
      </w:r>
    </w:p>
    <w:p>
      <w:pPr>
        <w:pStyle w:val="4"/>
        <w:spacing w:line="360" w:lineRule="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本项目实际共有员工</w:t>
      </w:r>
      <w:r>
        <w:rPr>
          <w:rFonts w:hint="eastAsia" w:ascii="Times New Roman" w:hAnsi="Times New Roman" w:eastAsia="仿宋" w:cs="Times New Roman"/>
          <w:sz w:val="24"/>
          <w:szCs w:val="24"/>
          <w:lang w:val="en-US" w:eastAsia="zh-CN"/>
        </w:rPr>
        <w:t>50</w:t>
      </w:r>
      <w:r>
        <w:rPr>
          <w:rFonts w:hint="default" w:ascii="Times New Roman" w:hAnsi="Times New Roman" w:eastAsia="仿宋" w:cs="Times New Roman"/>
          <w:sz w:val="24"/>
          <w:szCs w:val="24"/>
          <w:lang w:val="en-US" w:eastAsia="zh-CN"/>
        </w:rPr>
        <w:t>人，全年工作300天，实行</w:t>
      </w:r>
      <w:r>
        <w:rPr>
          <w:rFonts w:hint="eastAsia" w:ascii="Times New Roman" w:hAnsi="Times New Roman" w:eastAsia="仿宋" w:cs="Times New Roman"/>
          <w:sz w:val="24"/>
          <w:szCs w:val="24"/>
          <w:lang w:val="en-US" w:eastAsia="zh-CN"/>
        </w:rPr>
        <w:t>两</w:t>
      </w:r>
      <w:r>
        <w:rPr>
          <w:rFonts w:hint="default" w:ascii="Times New Roman" w:hAnsi="Times New Roman" w:eastAsia="仿宋" w:cs="Times New Roman"/>
          <w:sz w:val="24"/>
          <w:szCs w:val="24"/>
          <w:lang w:val="en-US" w:eastAsia="zh-CN"/>
        </w:rPr>
        <w:t>班制生产，每班工作</w:t>
      </w:r>
      <w:r>
        <w:rPr>
          <w:rFonts w:hint="eastAsia" w:ascii="Times New Roman" w:hAnsi="Times New Roman" w:eastAsia="仿宋" w:cs="Times New Roman"/>
          <w:sz w:val="24"/>
          <w:szCs w:val="24"/>
          <w:lang w:val="en-US" w:eastAsia="zh-CN"/>
        </w:rPr>
        <w:t>12</w:t>
      </w:r>
      <w:r>
        <w:rPr>
          <w:rFonts w:hint="default" w:ascii="Times New Roman" w:hAnsi="Times New Roman" w:eastAsia="仿宋" w:cs="Times New Roman"/>
          <w:sz w:val="24"/>
          <w:szCs w:val="24"/>
          <w:lang w:val="en-US" w:eastAsia="zh-CN"/>
        </w:rPr>
        <w:t>小时，厂内不设食堂、不设宿舍。</w:t>
      </w:r>
    </w:p>
    <w:bookmarkEnd w:id="0"/>
    <w:p>
      <w:pPr>
        <w:keepNext w:val="0"/>
        <w:keepLines w:val="0"/>
        <w:pageBreakBefore w:val="0"/>
        <w:widowControl w:val="0"/>
        <w:numPr>
          <w:ilvl w:val="0"/>
          <w:numId w:val="2"/>
        </w:numPr>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建设过程及环保审批情况</w:t>
      </w:r>
      <w:bookmarkStart w:id="1" w:name="_Hlk9658466"/>
      <w:bookmarkStart w:id="2" w:name="_Hlk22958996"/>
    </w:p>
    <w:bookmarkEnd w:id="1"/>
    <w:bookmarkEnd w:id="2"/>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sz w:val="24"/>
          <w:szCs w:val="24"/>
          <w:lang w:eastAsia="zh-CN"/>
        </w:rPr>
      </w:pPr>
      <w:bookmarkStart w:id="3" w:name="_Hlk5363154"/>
      <w:r>
        <w:rPr>
          <w:rFonts w:hint="default" w:ascii="Times New Roman" w:hAnsi="Times New Roman" w:eastAsia="仿宋" w:cs="Times New Roman"/>
          <w:sz w:val="24"/>
          <w:szCs w:val="24"/>
        </w:rPr>
        <w:t>20</w:t>
      </w:r>
      <w:r>
        <w:rPr>
          <w:rFonts w:hint="eastAsia" w:ascii="Times New Roman" w:hAnsi="Times New Roman" w:eastAsia="仿宋" w:cs="Times New Roman"/>
          <w:sz w:val="24"/>
          <w:szCs w:val="24"/>
          <w:lang w:val="en-US" w:eastAsia="zh-CN"/>
        </w:rPr>
        <w:t>19</w:t>
      </w:r>
      <w:r>
        <w:rPr>
          <w:rFonts w:hint="default" w:ascii="Times New Roman" w:hAnsi="Times New Roman" w:eastAsia="仿宋" w:cs="Times New Roman"/>
          <w:sz w:val="24"/>
          <w:szCs w:val="24"/>
        </w:rPr>
        <w:t>年</w:t>
      </w:r>
      <w:r>
        <w:rPr>
          <w:rFonts w:hint="eastAsia" w:ascii="Times New Roman" w:hAnsi="Times New Roman" w:eastAsia="仿宋" w:cs="Times New Roman"/>
          <w:sz w:val="24"/>
          <w:szCs w:val="24"/>
          <w:lang w:val="en-US" w:eastAsia="zh-CN"/>
        </w:rPr>
        <w:t>12</w:t>
      </w:r>
      <w:r>
        <w:rPr>
          <w:rFonts w:hint="default" w:ascii="Times New Roman" w:hAnsi="Times New Roman" w:eastAsia="仿宋" w:cs="Times New Roman"/>
          <w:sz w:val="24"/>
          <w:szCs w:val="24"/>
        </w:rPr>
        <w:t>月</w:t>
      </w:r>
      <w:bookmarkEnd w:id="3"/>
      <w:r>
        <w:rPr>
          <w:rFonts w:hint="default" w:ascii="Times New Roman" w:hAnsi="Times New Roman" w:eastAsia="仿宋" w:cs="Times New Roman"/>
          <w:color w:val="auto"/>
          <w:sz w:val="24"/>
          <w:szCs w:val="24"/>
          <w:lang w:eastAsia="zh-CN"/>
        </w:rPr>
        <w:t>，浙江碧峰环保科技有限公司</w:t>
      </w:r>
      <w:r>
        <w:rPr>
          <w:rFonts w:hint="default" w:ascii="Times New Roman" w:hAnsi="Times New Roman" w:eastAsia="仿宋" w:cs="Times New Roman"/>
          <w:sz w:val="24"/>
          <w:szCs w:val="24"/>
          <w:lang w:eastAsia="zh-CN"/>
        </w:rPr>
        <w:t>编制了《</w:t>
      </w:r>
      <w:r>
        <w:rPr>
          <w:rFonts w:hint="eastAsia" w:ascii="Times New Roman" w:hAnsi="Times New Roman" w:eastAsia="仿宋" w:cs="Times New Roman"/>
          <w:sz w:val="24"/>
          <w:szCs w:val="24"/>
          <w:lang w:eastAsia="zh-CN"/>
        </w:rPr>
        <w:t>浙江源和特种纤维有限公司年产1500吨包覆纱生产线项目</w:t>
      </w:r>
      <w:r>
        <w:rPr>
          <w:rFonts w:hint="default" w:ascii="Times New Roman" w:hAnsi="Times New Roman" w:eastAsia="仿宋" w:cs="Times New Roman"/>
          <w:sz w:val="24"/>
          <w:szCs w:val="24"/>
          <w:lang w:eastAsia="zh-CN"/>
        </w:rPr>
        <w:t>环境影响报告表》</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lang w:eastAsia="zh-CN"/>
        </w:rPr>
        <w:t>20</w:t>
      </w:r>
      <w:r>
        <w:rPr>
          <w:rFonts w:hint="eastAsia" w:ascii="Times New Roman" w:hAnsi="Times New Roman" w:eastAsia="仿宋" w:cs="Times New Roman"/>
          <w:sz w:val="24"/>
          <w:szCs w:val="24"/>
          <w:lang w:val="en-US" w:eastAsia="zh-CN"/>
        </w:rPr>
        <w:t>20</w:t>
      </w:r>
      <w:r>
        <w:rPr>
          <w:rFonts w:hint="default" w:ascii="Times New Roman" w:hAnsi="Times New Roman" w:eastAsia="仿宋" w:cs="Times New Roman"/>
          <w:sz w:val="24"/>
          <w:szCs w:val="24"/>
          <w:lang w:eastAsia="zh-CN"/>
        </w:rPr>
        <w:t>年</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eastAsia="zh-CN"/>
        </w:rPr>
        <w:t>月</w:t>
      </w:r>
      <w:r>
        <w:rPr>
          <w:rFonts w:hint="eastAsia" w:ascii="Times New Roman" w:hAnsi="Times New Roman" w:eastAsia="仿宋" w:cs="Times New Roman"/>
          <w:sz w:val="24"/>
          <w:szCs w:val="24"/>
          <w:lang w:val="en-US" w:eastAsia="zh-CN"/>
        </w:rPr>
        <w:t>8</w:t>
      </w:r>
      <w:r>
        <w:rPr>
          <w:rFonts w:hint="default" w:ascii="Times New Roman" w:hAnsi="Times New Roman" w:eastAsia="仿宋" w:cs="Times New Roman"/>
          <w:sz w:val="24"/>
          <w:szCs w:val="24"/>
          <w:lang w:eastAsia="zh-CN"/>
        </w:rPr>
        <w:t>日</w:t>
      </w:r>
      <w:r>
        <w:rPr>
          <w:rFonts w:hint="eastAsia" w:ascii="Times New Roman" w:hAnsi="Times New Roman" w:eastAsia="仿宋" w:cs="Times New Roman"/>
          <w:sz w:val="24"/>
          <w:szCs w:val="24"/>
          <w:lang w:eastAsia="zh-CN"/>
        </w:rPr>
        <w:t>绍兴市生态环境局</w:t>
      </w:r>
      <w:r>
        <w:rPr>
          <w:rFonts w:hint="default" w:ascii="Times New Roman" w:hAnsi="Times New Roman" w:eastAsia="仿宋" w:cs="Times New Roman"/>
          <w:sz w:val="24"/>
          <w:szCs w:val="24"/>
          <w:lang w:eastAsia="zh-CN"/>
        </w:rPr>
        <w:t>出具了《浙江省工业企业“零土地”技术改造项目环境影响评价文件承诺备案受理书》（诸环建备〔20</w:t>
      </w:r>
      <w:r>
        <w:rPr>
          <w:rFonts w:hint="default" w:ascii="Times New Roman" w:hAnsi="Times New Roman" w:eastAsia="仿宋" w:cs="Times New Roman"/>
          <w:sz w:val="24"/>
          <w:szCs w:val="24"/>
          <w:lang w:val="en-US" w:eastAsia="zh-CN"/>
        </w:rPr>
        <w:t>20</w:t>
      </w:r>
      <w:r>
        <w:rPr>
          <w:rFonts w:hint="default"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lang w:eastAsia="zh-CN"/>
        </w:rPr>
        <w:t>号）</w:t>
      </w:r>
      <w:r>
        <w:rPr>
          <w:rFonts w:hint="eastAsia" w:ascii="Times New Roman" w:hAnsi="Times New Roman"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受</w:t>
      </w:r>
      <w:r>
        <w:rPr>
          <w:rFonts w:hint="eastAsia" w:ascii="Times New Roman" w:hAnsi="Times New Roman" w:eastAsia="仿宋" w:cs="Times New Roman"/>
          <w:sz w:val="24"/>
          <w:szCs w:val="24"/>
          <w:lang w:val="en-US" w:eastAsia="zh-CN"/>
        </w:rPr>
        <w:t>浙江源和特种纤维有限公司</w:t>
      </w:r>
      <w:r>
        <w:rPr>
          <w:rFonts w:hint="default" w:ascii="Times New Roman" w:hAnsi="Times New Roman" w:eastAsia="仿宋" w:cs="Times New Roman"/>
          <w:sz w:val="24"/>
          <w:szCs w:val="24"/>
          <w:lang w:eastAsia="zh-CN"/>
        </w:rPr>
        <w:t>委托</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lang w:val="en-US" w:eastAsia="zh-CN"/>
        </w:rPr>
        <w:t>浙江华珍科技有限公司</w:t>
      </w:r>
      <w:r>
        <w:rPr>
          <w:rFonts w:hint="default" w:ascii="Times New Roman" w:hAnsi="Times New Roman" w:eastAsia="仿宋" w:cs="Times New Roman"/>
          <w:sz w:val="24"/>
          <w:szCs w:val="24"/>
          <w:lang w:eastAsia="zh-CN"/>
        </w:rPr>
        <w:t>承担了本项目的竣工验收监测</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lang w:eastAsia="zh-CN"/>
        </w:rPr>
        <w:t>于20</w:t>
      </w:r>
      <w:r>
        <w:rPr>
          <w:rFonts w:hint="default" w:ascii="Times New Roman" w:hAnsi="Times New Roman" w:eastAsia="仿宋" w:cs="Times New Roman"/>
          <w:sz w:val="24"/>
          <w:szCs w:val="24"/>
          <w:lang w:val="en-US" w:eastAsia="zh-CN"/>
        </w:rPr>
        <w:t>2</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eastAsia="zh-CN"/>
        </w:rPr>
        <w:t>年</w:t>
      </w:r>
      <w:r>
        <w:rPr>
          <w:rFonts w:hint="eastAsia"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lang w:eastAsia="zh-CN"/>
        </w:rPr>
        <w:t>月</w:t>
      </w:r>
      <w:r>
        <w:rPr>
          <w:rFonts w:hint="eastAsia" w:ascii="Times New Roman" w:hAnsi="Times New Roman" w:eastAsia="仿宋" w:cs="Times New Roman"/>
          <w:sz w:val="24"/>
          <w:szCs w:val="24"/>
          <w:lang w:val="en-US" w:eastAsia="zh-CN"/>
        </w:rPr>
        <w:t>14</w:t>
      </w:r>
      <w:r>
        <w:rPr>
          <w:rFonts w:hint="default" w:ascii="Times New Roman" w:hAnsi="Times New Roman" w:eastAsia="仿宋" w:cs="Times New Roman"/>
          <w:sz w:val="24"/>
          <w:szCs w:val="24"/>
          <w:lang w:eastAsia="zh-CN"/>
        </w:rPr>
        <w:t>日、</w:t>
      </w:r>
      <w:r>
        <w:rPr>
          <w:rFonts w:hint="eastAsia" w:ascii="Times New Roman" w:hAnsi="Times New Roman" w:eastAsia="仿宋" w:cs="Times New Roman"/>
          <w:sz w:val="24"/>
          <w:szCs w:val="24"/>
          <w:lang w:val="en-US" w:eastAsia="zh-CN"/>
        </w:rPr>
        <w:t>15</w:t>
      </w:r>
      <w:r>
        <w:rPr>
          <w:rFonts w:hint="default" w:ascii="Times New Roman" w:hAnsi="Times New Roman" w:eastAsia="仿宋" w:cs="Times New Roman"/>
          <w:sz w:val="24"/>
          <w:szCs w:val="24"/>
          <w:lang w:eastAsia="zh-CN"/>
        </w:rPr>
        <w:t>日连续二天对该项目进行现场调查监测</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lang w:eastAsia="zh-CN"/>
        </w:rPr>
        <w:t>在此基础上</w:t>
      </w:r>
      <w:r>
        <w:rPr>
          <w:rFonts w:hint="eastAsia" w:ascii="Times New Roman" w:hAnsi="Times New Roman" w:eastAsia="仿宋" w:cs="Times New Roman"/>
          <w:sz w:val="24"/>
          <w:szCs w:val="24"/>
          <w:lang w:val="en-US" w:eastAsia="zh-CN"/>
        </w:rPr>
        <w:t>浙江源和特种纤维有限公司</w:t>
      </w:r>
      <w:r>
        <w:rPr>
          <w:rFonts w:hint="default" w:ascii="Times New Roman" w:hAnsi="Times New Roman" w:eastAsia="仿宋" w:cs="Times New Roman"/>
          <w:sz w:val="24"/>
          <w:szCs w:val="24"/>
          <w:lang w:eastAsia="zh-CN"/>
        </w:rPr>
        <w:t>编写了该项目竣工验收监测报告。验收期间公司各环保治理设施运行正常</w:t>
      </w:r>
      <w:r>
        <w:rPr>
          <w:rFonts w:hint="default" w:ascii="Times New Roman" w:hAnsi="Times New Roman" w:eastAsia="仿宋" w:cs="Times New Roman"/>
          <w:color w:val="auto"/>
          <w:sz w:val="24"/>
          <w:szCs w:val="24"/>
          <w:lang w:eastAsia="zh-CN"/>
        </w:rPr>
        <w:t>，最低生产负荷</w:t>
      </w:r>
      <w:r>
        <w:rPr>
          <w:rFonts w:hint="default" w:ascii="Times New Roman" w:hAnsi="Times New Roman" w:eastAsia="仿宋" w:cs="Times New Roman"/>
          <w:sz w:val="24"/>
          <w:szCs w:val="24"/>
          <w:lang w:eastAsia="zh-CN"/>
        </w:rPr>
        <w:t>满足竣工验收的工况要求。</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（三）投资</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项目</w:t>
      </w:r>
      <w:r>
        <w:rPr>
          <w:rFonts w:hint="default" w:ascii="Times New Roman" w:hAnsi="Times New Roman" w:eastAsia="仿宋" w:cs="Times New Roman"/>
          <w:color w:val="auto"/>
          <w:sz w:val="24"/>
          <w:szCs w:val="24"/>
          <w:lang w:eastAsia="zh-CN"/>
        </w:rPr>
        <w:t>实际</w:t>
      </w:r>
      <w:r>
        <w:rPr>
          <w:rFonts w:hint="default" w:ascii="Times New Roman" w:hAnsi="Times New Roman" w:eastAsia="仿宋" w:cs="Times New Roman"/>
          <w:color w:val="auto"/>
          <w:sz w:val="24"/>
          <w:szCs w:val="24"/>
        </w:rPr>
        <w:t>投资</w:t>
      </w:r>
      <w:r>
        <w:rPr>
          <w:rFonts w:hint="eastAsia" w:ascii="Times New Roman" w:hAnsi="Times New Roman" w:eastAsia="仿宋" w:cs="Times New Roman"/>
          <w:color w:val="auto"/>
          <w:sz w:val="24"/>
          <w:szCs w:val="24"/>
          <w:lang w:val="en-US" w:eastAsia="zh-CN"/>
        </w:rPr>
        <w:t>1408.5</w:t>
      </w:r>
      <w:r>
        <w:rPr>
          <w:rFonts w:hint="default" w:ascii="Times New Roman" w:hAnsi="Times New Roman" w:eastAsia="仿宋" w:cs="Times New Roman"/>
          <w:color w:val="auto"/>
          <w:sz w:val="24"/>
          <w:szCs w:val="24"/>
        </w:rPr>
        <w:t>万元</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其中“三废”治理投资为</w:t>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t>万元</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占总投资的</w:t>
      </w:r>
      <w:r>
        <w:rPr>
          <w:rFonts w:hint="eastAsia" w:ascii="Times New Roman" w:hAnsi="Times New Roman" w:eastAsia="仿宋" w:cs="Times New Roman"/>
          <w:color w:val="auto"/>
          <w:sz w:val="24"/>
          <w:szCs w:val="24"/>
          <w:lang w:val="en-US" w:eastAsia="zh-CN"/>
        </w:rPr>
        <w:t>0.14</w:t>
      </w:r>
      <w:r>
        <w:rPr>
          <w:rFonts w:hint="default" w:ascii="Times New Roman" w:hAnsi="Times New Roman" w:eastAsia="仿宋"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336" w:lineRule="auto"/>
        <w:ind w:left="420" w:left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（四）验收范围</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本次验收</w:t>
      </w:r>
      <w:r>
        <w:rPr>
          <w:rFonts w:hint="default" w:ascii="Times New Roman" w:hAnsi="Times New Roman" w:eastAsia="仿宋" w:cs="Times New Roman"/>
          <w:bCs/>
          <w:color w:val="auto"/>
          <w:sz w:val="24"/>
          <w:szCs w:val="24"/>
          <w:lang w:val="en-US" w:eastAsia="zh-CN"/>
        </w:rPr>
        <w:t>对</w:t>
      </w:r>
      <w:r>
        <w:rPr>
          <w:rFonts w:hint="default" w:ascii="Times New Roman" w:hAnsi="Times New Roman" w:eastAsia="仿宋" w:cs="Times New Roman"/>
          <w:sz w:val="24"/>
          <w:szCs w:val="24"/>
          <w:lang w:val="en-US" w:eastAsia="zh-CN"/>
        </w:rPr>
        <w:t>项目配套的环保设施进行整体验收</w:t>
      </w:r>
      <w:r>
        <w:rPr>
          <w:rFonts w:hint="default" w:ascii="Times New Roman" w:hAnsi="Times New Roman" w:eastAsia="仿宋" w:cs="Times New Roman"/>
          <w:bCs/>
          <w:color w:val="auto"/>
          <w:sz w:val="24"/>
          <w:szCs w:val="24"/>
        </w:rPr>
        <w:t>。</w:t>
      </w:r>
    </w:p>
    <w:p>
      <w:pPr>
        <w:keepNext w:val="0"/>
        <w:keepLines w:val="0"/>
        <w:pageBreakBefore w:val="0"/>
        <w:widowControl w:val="0"/>
        <w:numPr>
          <w:ilvl w:val="0"/>
          <w:numId w:val="1"/>
        </w:numPr>
        <w:kinsoku/>
        <w:wordWrap/>
        <w:overflowPunct/>
        <w:topLinePunct w:val="0"/>
        <w:autoSpaceDE/>
        <w:autoSpaceDN/>
        <w:bidi w:val="0"/>
        <w:adjustRightInd/>
        <w:spacing w:line="336" w:lineRule="auto"/>
        <w:ind w:firstLine="482"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工</w:t>
      </w:r>
      <w:r>
        <w:rPr>
          <w:rFonts w:hint="default" w:ascii="Times New Roman" w:hAnsi="Times New Roman" w:eastAsia="仿宋" w:cs="Times New Roman"/>
          <w:b/>
          <w:bCs/>
          <w:color w:val="auto"/>
          <w:sz w:val="24"/>
          <w:szCs w:val="24"/>
          <w:highlight w:val="none"/>
        </w:rPr>
        <w:t>程变动情</w:t>
      </w:r>
      <w:r>
        <w:rPr>
          <w:rFonts w:hint="default" w:ascii="Times New Roman" w:hAnsi="Times New Roman" w:eastAsia="仿宋" w:cs="Times New Roman"/>
          <w:b/>
          <w:bCs/>
          <w:color w:val="auto"/>
          <w:sz w:val="24"/>
          <w:szCs w:val="24"/>
        </w:rPr>
        <w:t>况</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eastAsia="zh-CN"/>
        </w:rPr>
        <w:t>项目实施</w:t>
      </w:r>
      <w:r>
        <w:rPr>
          <w:rFonts w:hint="eastAsia" w:ascii="Times New Roman" w:hAnsi="Times New Roman" w:eastAsia="仿宋" w:cs="Times New Roman"/>
          <w:color w:val="auto"/>
          <w:sz w:val="24"/>
          <w:szCs w:val="24"/>
          <w:lang w:eastAsia="zh-CN"/>
        </w:rPr>
        <w:t>的</w:t>
      </w:r>
      <w:r>
        <w:rPr>
          <w:rFonts w:hint="default" w:ascii="Times New Roman" w:hAnsi="Times New Roman" w:eastAsia="仿宋" w:cs="Times New Roman"/>
          <w:color w:val="auto"/>
          <w:sz w:val="24"/>
          <w:szCs w:val="24"/>
          <w:lang w:eastAsia="zh-CN"/>
        </w:rPr>
        <w:t>生产工艺</w:t>
      </w:r>
      <w:r>
        <w:rPr>
          <w:rFonts w:hint="eastAsia" w:ascii="Times New Roman" w:hAnsi="Times New Roman" w:eastAsia="仿宋" w:cs="Times New Roman"/>
          <w:color w:val="auto"/>
          <w:sz w:val="24"/>
          <w:szCs w:val="24"/>
          <w:lang w:eastAsia="zh-CN"/>
        </w:rPr>
        <w:t>、产品方案、</w:t>
      </w:r>
      <w:r>
        <w:rPr>
          <w:rFonts w:hint="default" w:ascii="Times New Roman" w:hAnsi="Times New Roman" w:eastAsia="仿宋" w:cs="Times New Roman"/>
          <w:color w:val="auto"/>
          <w:sz w:val="24"/>
          <w:szCs w:val="24"/>
          <w:lang w:eastAsia="zh-CN"/>
        </w:rPr>
        <w:t>生产设备</w:t>
      </w:r>
      <w:r>
        <w:rPr>
          <w:rFonts w:hint="eastAsia" w:ascii="Times New Roman" w:hAnsi="Times New Roman" w:eastAsia="仿宋" w:cs="Times New Roman"/>
          <w:color w:val="auto"/>
          <w:sz w:val="24"/>
          <w:szCs w:val="24"/>
          <w:lang w:eastAsia="zh-CN"/>
        </w:rPr>
        <w:t>和</w:t>
      </w:r>
      <w:r>
        <w:rPr>
          <w:rFonts w:hint="default" w:ascii="Times New Roman" w:hAnsi="Times New Roman" w:eastAsia="仿宋" w:cs="Times New Roman"/>
          <w:color w:val="auto"/>
          <w:sz w:val="24"/>
          <w:szCs w:val="24"/>
          <w:lang w:eastAsia="zh-CN"/>
        </w:rPr>
        <w:t>污染防治设施等与环评及批复中要求基本一致</w:t>
      </w:r>
      <w:r>
        <w:rPr>
          <w:rFonts w:hint="eastAsia" w:ascii="Times New Roman" w:hAnsi="Times New Roman" w:eastAsia="仿宋" w:cs="Times New Roman"/>
          <w:color w:val="auto"/>
          <w:sz w:val="24"/>
          <w:szCs w:val="24"/>
          <w:lang w:eastAsia="zh-CN"/>
        </w:rPr>
        <w:t>，无重大变动</w:t>
      </w:r>
      <w:r>
        <w:rPr>
          <w:rFonts w:hint="default" w:ascii="Times New Roman" w:hAnsi="Times New Roman" w:eastAsia="仿宋" w:cs="Times New Roman"/>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336" w:lineRule="auto"/>
        <w:ind w:firstLine="482"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环境保护设施建设情况</w:t>
      </w:r>
    </w:p>
    <w:p>
      <w:pPr>
        <w:keepNext w:val="0"/>
        <w:keepLines w:val="0"/>
        <w:pageBreakBefore w:val="0"/>
        <w:widowControl w:val="0"/>
        <w:numPr>
          <w:ilvl w:val="0"/>
          <w:numId w:val="3"/>
        </w:numPr>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废水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项目的废水主要为员工的生活污水</w:t>
      </w:r>
      <w:r>
        <w:rPr>
          <w:rFonts w:hint="eastAsia" w:ascii="Times New Roman" w:hAnsi="Times New Roman" w:eastAsia="仿宋" w:cs="Times New Roman"/>
          <w:color w:val="auto"/>
          <w:sz w:val="24"/>
          <w:szCs w:val="24"/>
          <w:lang w:val="en-US" w:eastAsia="zh-CN"/>
        </w:rPr>
        <w:t>，生活污水排放量约600t/a。</w:t>
      </w:r>
      <w:r>
        <w:rPr>
          <w:rFonts w:hint="default" w:ascii="Times New Roman" w:hAnsi="Times New Roman" w:eastAsia="仿宋" w:cs="Times New Roman"/>
          <w:color w:val="auto"/>
          <w:sz w:val="24"/>
          <w:szCs w:val="24"/>
          <w:lang w:val="en-US" w:eastAsia="zh-CN"/>
        </w:rPr>
        <w:t>生活</w:t>
      </w:r>
      <w:r>
        <w:rPr>
          <w:rFonts w:hint="eastAsia" w:ascii="Times New Roman" w:hAnsi="Times New Roman" w:eastAsia="仿宋" w:cs="Times New Roman"/>
          <w:color w:val="auto"/>
          <w:sz w:val="24"/>
          <w:szCs w:val="24"/>
          <w:lang w:val="en-US" w:eastAsia="zh-CN"/>
        </w:rPr>
        <w:t>污</w:t>
      </w:r>
      <w:r>
        <w:rPr>
          <w:rFonts w:hint="default" w:ascii="Times New Roman" w:hAnsi="Times New Roman" w:eastAsia="仿宋" w:cs="Times New Roman"/>
          <w:color w:val="auto"/>
          <w:sz w:val="24"/>
          <w:szCs w:val="24"/>
          <w:lang w:val="en-US" w:eastAsia="zh-CN"/>
        </w:rPr>
        <w:t>水</w:t>
      </w:r>
      <w:r>
        <w:rPr>
          <w:rFonts w:hint="default" w:ascii="Times New Roman" w:hAnsi="Times New Roman" w:eastAsia="仿宋" w:cs="Times New Roman"/>
          <w:b w:val="0"/>
          <w:bCs w:val="0"/>
          <w:sz w:val="24"/>
          <w:szCs w:val="24"/>
          <w:highlight w:val="none"/>
          <w:lang w:val="en-US" w:eastAsia="zh-CN"/>
        </w:rPr>
        <w:t>经</w:t>
      </w:r>
      <w:r>
        <w:rPr>
          <w:rFonts w:hint="default" w:ascii="Times New Roman" w:hAnsi="Times New Roman" w:eastAsia="仿宋" w:cs="Times New Roman"/>
          <w:b w:val="0"/>
          <w:bCs w:val="0"/>
          <w:sz w:val="24"/>
          <w:szCs w:val="24"/>
          <w:lang w:val="en-US" w:eastAsia="zh-CN"/>
        </w:rPr>
        <w:t>厂区化粪池预处理至</w:t>
      </w:r>
      <w:r>
        <w:rPr>
          <w:rFonts w:hint="default" w:ascii="Times New Roman" w:hAnsi="Times New Roman" w:eastAsia="仿宋" w:cs="Times New Roman"/>
          <w:color w:val="000000"/>
          <w:sz w:val="24"/>
          <w:szCs w:val="24"/>
        </w:rPr>
        <w:t>GB8978-1996《污水综合排放标准》中的</w:t>
      </w:r>
      <w:r>
        <w:rPr>
          <w:rFonts w:hint="default" w:ascii="Times New Roman" w:hAnsi="Times New Roman" w:eastAsia="仿宋" w:cs="Times New Roman"/>
          <w:color w:val="000000"/>
          <w:sz w:val="24"/>
          <w:szCs w:val="24"/>
          <w:lang w:val="en-US" w:eastAsia="zh-CN"/>
        </w:rPr>
        <w:t>三</w:t>
      </w:r>
      <w:r>
        <w:rPr>
          <w:rFonts w:hint="default" w:ascii="Times New Roman" w:hAnsi="Times New Roman" w:eastAsia="仿宋" w:cs="Times New Roman"/>
          <w:color w:val="000000"/>
          <w:sz w:val="24"/>
          <w:szCs w:val="24"/>
        </w:rPr>
        <w:t>级标准</w:t>
      </w:r>
      <w:r>
        <w:rPr>
          <w:rFonts w:hint="default" w:ascii="Times New Roman" w:hAnsi="Times New Roman" w:eastAsia="仿宋" w:cs="Times New Roman"/>
          <w:color w:val="000000"/>
          <w:sz w:val="24"/>
          <w:szCs w:val="24"/>
          <w:lang w:val="en-US" w:eastAsia="zh-CN"/>
        </w:rPr>
        <w:t>后纳入市政污水管网</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000000"/>
          <w:sz w:val="24"/>
          <w:szCs w:val="24"/>
          <w:lang w:val="en-US" w:eastAsia="zh-CN"/>
        </w:rPr>
        <w:t>至诸暨市枫桥镇污水处理厂处理达到（GB18918-2002）《城镇污水处理厂污染物排放标准》一级A标准后排至孝泉江</w:t>
      </w:r>
      <w:r>
        <w:rPr>
          <w:rFonts w:hint="eastAsia" w:ascii="Times New Roman" w:hAnsi="Times New Roman" w:eastAsia="仿宋" w:cs="Times New Roman"/>
          <w:color w:val="000000"/>
          <w:sz w:val="24"/>
          <w:szCs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废气</w:t>
      </w:r>
    </w:p>
    <w:p>
      <w:pPr>
        <w:pStyle w:val="4"/>
        <w:spacing w:line="360" w:lineRule="auto"/>
        <w:rPr>
          <w:rFonts w:hint="default"/>
        </w:rPr>
      </w:pPr>
      <w:r>
        <w:rPr>
          <w:rFonts w:hint="default" w:ascii="Times New Roman" w:hAnsi="Times New Roman" w:eastAsia="仿宋" w:cs="Times New Roman"/>
          <w:color w:val="auto"/>
          <w:kern w:val="2"/>
          <w:sz w:val="24"/>
          <w:szCs w:val="24"/>
          <w:lang w:val="en-US" w:eastAsia="zh-CN" w:bidi="ar-SA"/>
        </w:rPr>
        <w:t>本项目无工艺废气产生。</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噪声</w:t>
      </w:r>
    </w:p>
    <w:p>
      <w:pPr>
        <w:keepNext w:val="0"/>
        <w:keepLines w:val="0"/>
        <w:pageBreakBefore w:val="0"/>
        <w:widowControl w:val="0"/>
        <w:kinsoku/>
        <w:wordWrap/>
        <w:overflowPunct/>
        <w:topLinePunct w:val="0"/>
        <w:autoSpaceDE/>
        <w:autoSpaceDN/>
        <w:bidi w:val="0"/>
        <w:adjustRightInd/>
        <w:spacing w:line="336" w:lineRule="auto"/>
        <w:ind w:firstLine="512" w:firstLineChars="200"/>
        <w:textAlignment w:val="auto"/>
        <w:rPr>
          <w:rFonts w:hint="default" w:ascii="Times New Roman" w:hAnsi="Times New Roman" w:eastAsia="仿宋" w:cs="Times New Roman"/>
          <w:color w:val="auto"/>
          <w:spacing w:val="8"/>
          <w:sz w:val="24"/>
          <w:szCs w:val="24"/>
          <w:shd w:val="clear" w:color="auto" w:fill="FFFFFF"/>
          <w:lang w:val="en-US" w:eastAsia="zh-CN"/>
        </w:rPr>
      </w:pPr>
      <w:bookmarkStart w:id="4" w:name="_Hlk22617247"/>
      <w:r>
        <w:rPr>
          <w:rFonts w:hint="default" w:ascii="Times New Roman" w:hAnsi="Times New Roman" w:eastAsia="仿宋" w:cs="Times New Roman"/>
          <w:color w:val="auto"/>
          <w:spacing w:val="8"/>
          <w:sz w:val="24"/>
          <w:szCs w:val="24"/>
          <w:shd w:val="clear" w:color="auto" w:fill="FFFFFF"/>
        </w:rPr>
        <w:t>项目噪声主要为倒纱机、包覆机等设备产生的噪声。项目优化了厂区布局，选用了低噪声设备，对高噪声设备采取了有效的减震隔声</w:t>
      </w:r>
      <w:r>
        <w:rPr>
          <w:rFonts w:hint="default" w:ascii="Times New Roman" w:hAnsi="Times New Roman" w:eastAsia="仿宋" w:cs="Times New Roman"/>
          <w:color w:val="auto"/>
          <w:spacing w:val="8"/>
          <w:sz w:val="24"/>
          <w:szCs w:val="24"/>
          <w:shd w:val="clear" w:color="auto" w:fill="FFFFFF"/>
          <w:lang w:eastAsia="zh-CN"/>
        </w:rPr>
        <w:t>措施，</w:t>
      </w:r>
      <w:r>
        <w:rPr>
          <w:rFonts w:hint="default" w:ascii="Times New Roman" w:hAnsi="Times New Roman" w:eastAsia="仿宋" w:cs="Times New Roman"/>
          <w:color w:val="auto"/>
          <w:spacing w:val="8"/>
          <w:sz w:val="24"/>
          <w:szCs w:val="24"/>
          <w:shd w:val="clear" w:color="auto" w:fill="FFFFFF"/>
        </w:rPr>
        <w:t>加强对设备的维护</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pacing w:val="8"/>
          <w:sz w:val="24"/>
          <w:szCs w:val="24"/>
          <w:shd w:val="clear" w:color="auto" w:fill="FFFFFF"/>
        </w:rPr>
        <w:t>使设备处于良好的运行状态</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pacing w:val="8"/>
          <w:sz w:val="24"/>
          <w:szCs w:val="24"/>
          <w:shd w:val="clear" w:color="auto" w:fill="FFFFFF"/>
        </w:rPr>
        <w:t>确保厂界噪声达标排放。</w:t>
      </w:r>
      <w:bookmarkEnd w:id="4"/>
      <w:r>
        <w:rPr>
          <w:rFonts w:hint="default" w:ascii="Times New Roman" w:hAnsi="Times New Roman" w:eastAsia="仿宋" w:cs="Times New Roman"/>
          <w:color w:val="auto"/>
          <w:spacing w:val="8"/>
          <w:sz w:val="24"/>
          <w:szCs w:val="24"/>
          <w:shd w:val="clear" w:color="auto" w:fill="FFFFFF"/>
        </w:rPr>
        <w:br w:type="textWrapping"/>
      </w:r>
      <w:r>
        <w:rPr>
          <w:rFonts w:hint="default" w:ascii="Times New Roman" w:hAnsi="Times New Roman" w:eastAsia="仿宋" w:cs="Times New Roman"/>
          <w:color w:val="333333"/>
          <w:spacing w:val="8"/>
          <w:sz w:val="24"/>
          <w:szCs w:val="24"/>
          <w:shd w:val="clear" w:color="auto" w:fill="FFFFFF"/>
          <w:lang w:val="en-US" w:eastAsia="zh-CN"/>
        </w:rPr>
        <w:t xml:space="preserve">   </w:t>
      </w:r>
      <w:r>
        <w:rPr>
          <w:rFonts w:hint="default" w:ascii="Times New Roman" w:hAnsi="Times New Roman" w:eastAsia="仿宋" w:cs="Times New Roman"/>
          <w:color w:val="auto"/>
          <w:spacing w:val="8"/>
          <w:sz w:val="24"/>
          <w:szCs w:val="24"/>
          <w:shd w:val="clear" w:color="auto" w:fill="FFFFFF"/>
          <w:lang w:eastAsia="zh-CN"/>
        </w:rPr>
        <w:t>（</w:t>
      </w:r>
      <w:r>
        <w:rPr>
          <w:rFonts w:hint="eastAsia" w:ascii="Times New Roman" w:hAnsi="Times New Roman" w:eastAsia="仿宋" w:cs="Times New Roman"/>
          <w:color w:val="auto"/>
          <w:spacing w:val="8"/>
          <w:sz w:val="24"/>
          <w:szCs w:val="24"/>
          <w:shd w:val="clear" w:color="auto" w:fill="FFFFFF"/>
          <w:lang w:eastAsia="zh-CN"/>
        </w:rPr>
        <w:t>四</w:t>
      </w:r>
      <w:r>
        <w:rPr>
          <w:rFonts w:hint="default" w:ascii="Times New Roman" w:hAnsi="Times New Roman" w:eastAsia="仿宋" w:cs="Times New Roman"/>
          <w:color w:val="auto"/>
          <w:spacing w:val="8"/>
          <w:sz w:val="24"/>
          <w:szCs w:val="24"/>
          <w:shd w:val="clear" w:color="auto" w:fill="FFFFFF"/>
          <w:lang w:eastAsia="zh-CN"/>
        </w:rPr>
        <w:t>）</w:t>
      </w:r>
      <w:r>
        <w:rPr>
          <w:rFonts w:hint="default" w:ascii="Times New Roman" w:hAnsi="Times New Roman" w:eastAsia="仿宋" w:cs="Times New Roman"/>
          <w:color w:val="auto"/>
          <w:spacing w:val="8"/>
          <w:sz w:val="24"/>
          <w:szCs w:val="24"/>
          <w:shd w:val="clear" w:color="auto" w:fill="FFFFFF"/>
          <w:lang w:val="en-US" w:eastAsia="zh-CN"/>
        </w:rPr>
        <w:t>固废</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项目固废主要为废丝、废包装材料及员工生活垃圾。其中废丝、废包装材料由物资公司回收综合利用，生活垃圾由当地环卫部门清运处置。</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四、污染物排放情况</w:t>
      </w:r>
    </w:p>
    <w:p>
      <w:pPr>
        <w:keepNext w:val="0"/>
        <w:keepLines w:val="0"/>
        <w:pageBreakBefore w:val="0"/>
        <w:widowControl w:val="0"/>
        <w:numPr>
          <w:ilvl w:val="0"/>
          <w:numId w:val="4"/>
        </w:numPr>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废水</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根据监测结果</w:t>
      </w:r>
      <w:r>
        <w:rPr>
          <w:rFonts w:hint="default" w:ascii="Times New Roman" w:hAnsi="Times New Roman" w:eastAsia="仿宋" w:cs="Times New Roman"/>
          <w:color w:val="auto"/>
          <w:sz w:val="24"/>
          <w:szCs w:val="24"/>
          <w:lang w:eastAsia="zh-CN"/>
        </w:rPr>
        <w:t>，废水总排口pH值范围为</w:t>
      </w:r>
      <w:r>
        <w:rPr>
          <w:rFonts w:hint="default" w:ascii="Times New Roman" w:hAnsi="Times New Roman" w:eastAsia="仿宋" w:cs="Times New Roman"/>
          <w:color w:val="auto"/>
          <w:sz w:val="24"/>
          <w:szCs w:val="24"/>
          <w:lang w:val="en-US" w:eastAsia="zh-CN"/>
        </w:rPr>
        <w:t>8.28</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8.57</w:t>
      </w:r>
      <w:r>
        <w:rPr>
          <w:rFonts w:hint="default" w:ascii="Times New Roman" w:hAnsi="Times New Roman" w:eastAsia="仿宋" w:cs="Times New Roman"/>
          <w:color w:val="auto"/>
          <w:sz w:val="24"/>
          <w:szCs w:val="24"/>
          <w:lang w:eastAsia="zh-CN"/>
        </w:rPr>
        <w:t>、化学需氧量最大</w:t>
      </w:r>
      <w:r>
        <w:rPr>
          <w:rFonts w:hint="default" w:ascii="Times New Roman" w:hAnsi="Times New Roman" w:eastAsia="仿宋" w:cs="Times New Roman"/>
          <w:color w:val="auto"/>
          <w:sz w:val="24"/>
          <w:szCs w:val="24"/>
          <w:lang w:val="en-US" w:eastAsia="zh-CN"/>
        </w:rPr>
        <w:t>日均</w:t>
      </w:r>
      <w:r>
        <w:rPr>
          <w:rFonts w:hint="default" w:ascii="Times New Roman" w:hAnsi="Times New Roman" w:eastAsia="仿宋" w:cs="Times New Roman"/>
          <w:color w:val="auto"/>
          <w:sz w:val="24"/>
          <w:szCs w:val="24"/>
          <w:lang w:eastAsia="zh-CN"/>
        </w:rPr>
        <w:t>浓度为</w:t>
      </w:r>
      <w:r>
        <w:rPr>
          <w:rFonts w:hint="default" w:ascii="Times New Roman" w:hAnsi="Times New Roman" w:eastAsia="仿宋" w:cs="Times New Roman"/>
          <w:color w:val="auto"/>
          <w:sz w:val="24"/>
          <w:szCs w:val="24"/>
          <w:lang w:val="en-US" w:eastAsia="zh-CN"/>
        </w:rPr>
        <w:t>28</w:t>
      </w:r>
      <w:r>
        <w:rPr>
          <w:rFonts w:hint="default" w:ascii="Times New Roman" w:hAnsi="Times New Roman" w:eastAsia="仿宋" w:cs="Times New Roman"/>
          <w:color w:val="auto"/>
          <w:sz w:val="24"/>
          <w:szCs w:val="24"/>
          <w:lang w:eastAsia="zh-CN"/>
        </w:rPr>
        <w:t>mg/L、氨氮最大</w:t>
      </w:r>
      <w:r>
        <w:rPr>
          <w:rFonts w:hint="default" w:ascii="Times New Roman" w:hAnsi="Times New Roman" w:eastAsia="仿宋" w:cs="Times New Roman"/>
          <w:color w:val="auto"/>
          <w:sz w:val="24"/>
          <w:szCs w:val="24"/>
          <w:lang w:val="en-US" w:eastAsia="zh-CN"/>
        </w:rPr>
        <w:t>日均</w:t>
      </w:r>
      <w:r>
        <w:rPr>
          <w:rFonts w:hint="default" w:ascii="Times New Roman" w:hAnsi="Times New Roman" w:eastAsia="仿宋" w:cs="Times New Roman"/>
          <w:color w:val="auto"/>
          <w:sz w:val="24"/>
          <w:szCs w:val="24"/>
          <w:lang w:eastAsia="zh-CN"/>
        </w:rPr>
        <w:t>浓度为</w:t>
      </w:r>
      <w:r>
        <w:rPr>
          <w:rFonts w:hint="default" w:ascii="Times New Roman" w:hAnsi="Times New Roman" w:eastAsia="仿宋" w:cs="Times New Roman"/>
          <w:color w:val="auto"/>
          <w:sz w:val="24"/>
          <w:szCs w:val="24"/>
          <w:lang w:val="en-US" w:eastAsia="zh-CN"/>
        </w:rPr>
        <w:t>1.12</w:t>
      </w:r>
      <w:r>
        <w:rPr>
          <w:rFonts w:hint="default" w:ascii="Times New Roman" w:hAnsi="Times New Roman" w:eastAsia="仿宋" w:cs="Times New Roman"/>
          <w:color w:val="auto"/>
          <w:sz w:val="24"/>
          <w:szCs w:val="24"/>
          <w:lang w:eastAsia="zh-CN"/>
        </w:rPr>
        <w:t>mg/L、悬浮物最大</w:t>
      </w:r>
      <w:r>
        <w:rPr>
          <w:rFonts w:hint="default" w:ascii="Times New Roman" w:hAnsi="Times New Roman" w:eastAsia="仿宋" w:cs="Times New Roman"/>
          <w:color w:val="auto"/>
          <w:sz w:val="24"/>
          <w:szCs w:val="24"/>
          <w:lang w:val="en-US" w:eastAsia="zh-CN"/>
        </w:rPr>
        <w:t>日均</w:t>
      </w:r>
      <w:r>
        <w:rPr>
          <w:rFonts w:hint="default" w:ascii="Times New Roman" w:hAnsi="Times New Roman" w:eastAsia="仿宋" w:cs="Times New Roman"/>
          <w:color w:val="auto"/>
          <w:sz w:val="24"/>
          <w:szCs w:val="24"/>
          <w:lang w:eastAsia="zh-CN"/>
        </w:rPr>
        <w:t>浓度为</w:t>
      </w:r>
      <w:r>
        <w:rPr>
          <w:rFonts w:hint="default" w:ascii="Times New Roman" w:hAnsi="Times New Roman" w:eastAsia="仿宋" w:cs="Times New Roman"/>
          <w:color w:val="auto"/>
          <w:sz w:val="24"/>
          <w:szCs w:val="24"/>
          <w:lang w:val="en-US" w:eastAsia="zh-CN"/>
        </w:rPr>
        <w:t>42</w:t>
      </w:r>
      <w:r>
        <w:rPr>
          <w:rFonts w:hint="default" w:ascii="Times New Roman" w:hAnsi="Times New Roman" w:eastAsia="仿宋" w:cs="Times New Roman"/>
          <w:color w:val="auto"/>
          <w:sz w:val="24"/>
          <w:szCs w:val="24"/>
          <w:lang w:eastAsia="zh-CN"/>
        </w:rPr>
        <w:t>mg/L、石油类最大</w:t>
      </w:r>
      <w:r>
        <w:rPr>
          <w:rFonts w:hint="default" w:ascii="Times New Roman" w:hAnsi="Times New Roman" w:eastAsia="仿宋" w:cs="Times New Roman"/>
          <w:color w:val="auto"/>
          <w:sz w:val="24"/>
          <w:szCs w:val="24"/>
          <w:lang w:val="en-US" w:eastAsia="zh-CN"/>
        </w:rPr>
        <w:t>日均</w:t>
      </w:r>
      <w:r>
        <w:rPr>
          <w:rFonts w:hint="default" w:ascii="Times New Roman" w:hAnsi="Times New Roman" w:eastAsia="仿宋" w:cs="Times New Roman"/>
          <w:color w:val="auto"/>
          <w:sz w:val="24"/>
          <w:szCs w:val="24"/>
          <w:lang w:eastAsia="zh-CN"/>
        </w:rPr>
        <w:t>浓度为</w:t>
      </w:r>
      <w:r>
        <w:rPr>
          <w:rFonts w:hint="default" w:ascii="Times New Roman" w:hAnsi="Times New Roman" w:eastAsia="仿宋" w:cs="Times New Roman"/>
          <w:color w:val="auto"/>
          <w:sz w:val="24"/>
          <w:szCs w:val="24"/>
          <w:lang w:val="en-US" w:eastAsia="zh-CN"/>
        </w:rPr>
        <w:t>0.25</w:t>
      </w:r>
      <w:r>
        <w:rPr>
          <w:rFonts w:hint="default" w:ascii="Times New Roman" w:hAnsi="Times New Roman" w:eastAsia="仿宋" w:cs="Times New Roman"/>
          <w:color w:val="auto"/>
          <w:sz w:val="24"/>
          <w:szCs w:val="24"/>
          <w:lang w:eastAsia="zh-CN"/>
        </w:rPr>
        <w:t>mg/L。pH值、悬浮物、化学需氧量、石油类浓度均符合《污水综合排放标准》（GB8978-1996）的表4三级限值要求；其中氨氮浓度符合《工业企业废水氮、磷污染物间接排放限值》（DB33/887-2013）中限值要求。</w:t>
      </w:r>
    </w:p>
    <w:p>
      <w:pPr>
        <w:keepNext w:val="0"/>
        <w:keepLines w:val="0"/>
        <w:pageBreakBefore w:val="0"/>
        <w:widowControl w:val="0"/>
        <w:numPr>
          <w:ilvl w:val="0"/>
          <w:numId w:val="4"/>
        </w:numPr>
        <w:kinsoku/>
        <w:wordWrap/>
        <w:overflowPunct/>
        <w:topLinePunct w:val="0"/>
        <w:autoSpaceDE/>
        <w:autoSpaceDN/>
        <w:bidi w:val="0"/>
        <w:adjustRightInd/>
        <w:spacing w:line="336" w:lineRule="auto"/>
        <w:ind w:firstLine="512" w:firstLineChars="200"/>
        <w:textAlignment w:val="auto"/>
        <w:rPr>
          <w:rFonts w:hint="default" w:ascii="Times New Roman" w:hAnsi="Times New Roman" w:eastAsia="仿宋" w:cs="Times New Roman"/>
          <w:color w:val="auto"/>
          <w:spacing w:val="8"/>
          <w:sz w:val="24"/>
          <w:szCs w:val="24"/>
          <w:shd w:val="clear" w:color="auto" w:fill="FFFFFF"/>
        </w:rPr>
      </w:pPr>
      <w:r>
        <w:rPr>
          <w:rFonts w:hint="default" w:ascii="Times New Roman" w:hAnsi="Times New Roman" w:eastAsia="仿宋" w:cs="Times New Roman"/>
          <w:color w:val="auto"/>
          <w:spacing w:val="8"/>
          <w:sz w:val="24"/>
          <w:szCs w:val="24"/>
          <w:shd w:val="clear" w:color="auto" w:fill="FFFFFF"/>
        </w:rPr>
        <w:t>噪声</w:t>
      </w:r>
    </w:p>
    <w:p>
      <w:pPr>
        <w:keepNext w:val="0"/>
        <w:keepLines w:val="0"/>
        <w:pageBreakBefore w:val="0"/>
        <w:widowControl w:val="0"/>
        <w:shd w:val="solid" w:color="FFFFFF" w:fill="auto"/>
        <w:kinsoku/>
        <w:wordWrap/>
        <w:overflowPunct/>
        <w:topLinePunct w:val="0"/>
        <w:autoSpaceDE/>
        <w:autoSpaceDN w:val="0"/>
        <w:bidi w:val="0"/>
        <w:adjustRightInd/>
        <w:snapToGrid/>
        <w:spacing w:before="45" w:after="150" w:line="312" w:lineRule="auto"/>
        <w:ind w:firstLine="480" w:firstLineChars="200"/>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根据监测结果</w:t>
      </w:r>
      <w:r>
        <w:rPr>
          <w:rFonts w:hint="default" w:ascii="Times New Roman" w:hAnsi="Times New Roman" w:eastAsia="仿宋" w:cs="Times New Roman"/>
          <w:color w:val="auto"/>
          <w:sz w:val="24"/>
          <w:szCs w:val="24"/>
          <w:lang w:eastAsia="zh-CN"/>
        </w:rPr>
        <w:t>，四周厂界的昼、夜间噪声符合《工业企业厂界环境噪声排放标准》（GB12348-2008）中</w:t>
      </w:r>
      <w:r>
        <w:rPr>
          <w:rFonts w:hint="default"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lang w:eastAsia="zh-CN"/>
        </w:rPr>
        <w:t>类标准要求。</w:t>
      </w:r>
    </w:p>
    <w:p>
      <w:pPr>
        <w:keepNext w:val="0"/>
        <w:keepLines w:val="0"/>
        <w:pageBreakBefore w:val="0"/>
        <w:widowControl w:val="0"/>
        <w:numPr>
          <w:ilvl w:val="0"/>
          <w:numId w:val="4"/>
        </w:numPr>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固废</w:t>
      </w:r>
      <w:r>
        <w:rPr>
          <w:rFonts w:hint="default" w:ascii="Times New Roman" w:hAnsi="Times New Roman" w:eastAsia="仿宋" w:cs="Times New Roman"/>
          <w:color w:val="auto"/>
          <w:sz w:val="24"/>
          <w:szCs w:val="24"/>
          <w:lang w:val="en-US" w:eastAsia="zh-CN"/>
        </w:rPr>
        <w:br w:type="textWrapping"/>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pacing w:val="8"/>
          <w:sz w:val="24"/>
          <w:szCs w:val="24"/>
          <w:shd w:val="clear" w:color="auto" w:fill="FFFFFF"/>
        </w:rPr>
        <w:t>根据调查</w:t>
      </w:r>
      <w:bookmarkStart w:id="5" w:name="_Hlk16432178"/>
      <w:r>
        <w:rPr>
          <w:rFonts w:hint="eastAsia" w:ascii="Times New Roman" w:hAnsi="Times New Roman" w:eastAsia="仿宋" w:cs="Times New Roman"/>
          <w:color w:val="auto"/>
          <w:spacing w:val="8"/>
          <w:sz w:val="24"/>
          <w:szCs w:val="24"/>
          <w:shd w:val="clear" w:color="auto" w:fill="FFFFFF"/>
          <w:lang w:eastAsia="zh-CN"/>
        </w:rPr>
        <w:t>，</w:t>
      </w:r>
      <w:r>
        <w:rPr>
          <w:rFonts w:hint="default" w:ascii="Times New Roman" w:hAnsi="Times New Roman" w:eastAsia="仿宋" w:cs="Times New Roman"/>
          <w:color w:val="auto"/>
          <w:spacing w:val="8"/>
          <w:sz w:val="24"/>
          <w:szCs w:val="24"/>
          <w:shd w:val="clear" w:color="auto" w:fill="FFFFFF"/>
          <w:lang w:eastAsia="zh-CN"/>
        </w:rPr>
        <w:t>项目固废主要为废丝、废包装材料及员工生活垃圾。其中废丝、废包装材料由物资公司回收综合利用，生活垃圾由当地环卫部门清运处置。</w:t>
      </w:r>
      <w:r>
        <w:rPr>
          <w:rFonts w:hint="default" w:ascii="Times New Roman" w:hAnsi="Times New Roman" w:eastAsia="仿宋" w:cs="Times New Roman"/>
          <w:color w:val="auto"/>
          <w:spacing w:val="8"/>
          <w:sz w:val="24"/>
          <w:szCs w:val="24"/>
          <w:shd w:val="clear" w:color="auto" w:fill="FFFFFF"/>
        </w:rPr>
        <w:t>固废处置规范</w:t>
      </w:r>
      <w:r>
        <w:rPr>
          <w:rFonts w:hint="default" w:ascii="Times New Roman" w:hAnsi="Times New Roman" w:eastAsia="仿宋" w:cs="Times New Roman"/>
          <w:color w:val="auto"/>
          <w:spacing w:val="8"/>
          <w:sz w:val="24"/>
          <w:szCs w:val="24"/>
          <w:shd w:val="clear" w:color="auto" w:fill="FFFFFF"/>
          <w:lang w:eastAsia="zh-CN"/>
        </w:rPr>
        <w:t>，</w:t>
      </w:r>
      <w:r>
        <w:rPr>
          <w:rFonts w:hint="default" w:ascii="Times New Roman" w:hAnsi="Times New Roman" w:eastAsia="仿宋" w:cs="Times New Roman"/>
          <w:color w:val="auto"/>
          <w:spacing w:val="8"/>
          <w:sz w:val="24"/>
          <w:szCs w:val="24"/>
          <w:shd w:val="clear" w:color="auto" w:fill="FFFFFF"/>
        </w:rPr>
        <w:t>基本符合污染控制要求。</w:t>
      </w:r>
    </w:p>
    <w:p>
      <w:pPr>
        <w:keepNext w:val="0"/>
        <w:keepLines w:val="0"/>
        <w:pageBreakBefore w:val="0"/>
        <w:widowControl w:val="0"/>
        <w:numPr>
          <w:ilvl w:val="0"/>
          <w:numId w:val="4"/>
        </w:numPr>
        <w:kinsoku/>
        <w:wordWrap/>
        <w:overflowPunct/>
        <w:topLinePunct w:val="0"/>
        <w:autoSpaceDE/>
        <w:autoSpaceDN/>
        <w:bidi w:val="0"/>
        <w:adjustRightInd/>
        <w:spacing w:line="336" w:lineRule="auto"/>
        <w:ind w:firstLine="512" w:firstLineChars="200"/>
        <w:textAlignment w:val="auto"/>
        <w:rPr>
          <w:rFonts w:hint="default" w:ascii="Times New Roman" w:hAnsi="Times New Roman" w:eastAsia="仿宋" w:cs="Times New Roman"/>
          <w:color w:val="auto"/>
          <w:spacing w:val="8"/>
          <w:sz w:val="24"/>
          <w:szCs w:val="24"/>
          <w:shd w:val="clear" w:color="auto" w:fill="FFFFFF"/>
          <w:lang w:val="en-US" w:eastAsia="zh-CN"/>
        </w:rPr>
      </w:pPr>
      <w:r>
        <w:rPr>
          <w:rFonts w:hint="default" w:ascii="Times New Roman" w:hAnsi="Times New Roman" w:eastAsia="仿宋" w:cs="Times New Roman"/>
          <w:color w:val="auto"/>
          <w:spacing w:val="8"/>
          <w:sz w:val="24"/>
          <w:szCs w:val="24"/>
          <w:shd w:val="clear" w:color="auto" w:fill="FFFFFF"/>
          <w:lang w:val="en-US" w:eastAsia="zh-CN"/>
        </w:rPr>
        <w:t>总量控制</w:t>
      </w:r>
    </w:p>
    <w:bookmarkEnd w:id="5"/>
    <w:p>
      <w:pPr>
        <w:keepNext w:val="0"/>
        <w:keepLines w:val="0"/>
        <w:pageBreakBefore w:val="0"/>
        <w:widowControl w:val="0"/>
        <w:kinsoku/>
        <w:wordWrap/>
        <w:overflowPunct/>
        <w:topLinePunct w:val="0"/>
        <w:autoSpaceDE/>
        <w:autoSpaceDN/>
        <w:bidi w:val="0"/>
        <w:adjustRightInd/>
        <w:spacing w:line="336" w:lineRule="auto"/>
        <w:ind w:firstLine="480" w:firstLineChars="20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经核算</w:t>
      </w:r>
      <w:bookmarkStart w:id="6" w:name="_Hlk9748567"/>
      <w:bookmarkStart w:id="7" w:name="_Hlk22617423"/>
      <w:bookmarkStart w:id="8" w:name="_Hlk9659146"/>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实际外排环境</w:t>
      </w:r>
      <w:bookmarkEnd w:id="6"/>
      <w:r>
        <w:rPr>
          <w:rFonts w:hint="default" w:ascii="Times New Roman" w:hAnsi="Times New Roman" w:eastAsia="仿宋" w:cs="Times New Roman"/>
          <w:sz w:val="24"/>
          <w:szCs w:val="24"/>
        </w:rPr>
        <w:t>COD</w:t>
      </w:r>
      <w:r>
        <w:rPr>
          <w:rFonts w:hint="default" w:ascii="Times New Roman" w:hAnsi="Times New Roman" w:eastAsia="仿宋" w:cs="Times New Roman"/>
          <w:sz w:val="24"/>
          <w:szCs w:val="24"/>
          <w:vertAlign w:val="subscript"/>
        </w:rPr>
        <w:t>cr</w:t>
      </w:r>
      <w:r>
        <w:rPr>
          <w:rFonts w:hint="default" w:ascii="Times New Roman" w:hAnsi="Times New Roman" w:eastAsia="仿宋" w:cs="Times New Roman"/>
          <w:sz w:val="24"/>
          <w:szCs w:val="24"/>
        </w:rPr>
        <w:t>为</w:t>
      </w:r>
      <w:r>
        <w:rPr>
          <w:rFonts w:hint="default" w:ascii="Times New Roman" w:hAnsi="Times New Roman" w:eastAsia="仿宋" w:cs="Times New Roman"/>
          <w:sz w:val="24"/>
          <w:szCs w:val="24"/>
          <w:lang w:val="en-US" w:eastAsia="zh-CN"/>
        </w:rPr>
        <w:t>0.</w:t>
      </w:r>
      <w:r>
        <w:rPr>
          <w:rFonts w:hint="eastAsia" w:ascii="Times New Roman" w:hAnsi="Times New Roman" w:eastAsia="仿宋" w:cs="Times New Roman"/>
          <w:sz w:val="24"/>
          <w:szCs w:val="24"/>
          <w:lang w:val="en-US" w:eastAsia="zh-CN"/>
        </w:rPr>
        <w:t>02</w:t>
      </w:r>
      <w:r>
        <w:rPr>
          <w:rFonts w:hint="default" w:ascii="Times New Roman" w:hAnsi="Times New Roman" w:eastAsia="仿宋" w:cs="Times New Roman"/>
          <w:sz w:val="24"/>
          <w:szCs w:val="24"/>
        </w:rPr>
        <w:t>t/a</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NH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-N为</w:t>
      </w:r>
      <w:r>
        <w:rPr>
          <w:rFonts w:hint="default" w:ascii="Times New Roman" w:hAnsi="Times New Roman" w:eastAsia="仿宋" w:cs="Times New Roman"/>
          <w:sz w:val="24"/>
          <w:szCs w:val="24"/>
          <w:lang w:val="en-US" w:eastAsia="zh-CN"/>
        </w:rPr>
        <w:t>0.0</w:t>
      </w:r>
      <w:r>
        <w:rPr>
          <w:rFonts w:hint="eastAsia" w:ascii="Times New Roman" w:hAnsi="Times New Roman" w:eastAsia="仿宋" w:cs="Times New Roman"/>
          <w:sz w:val="24"/>
          <w:szCs w:val="24"/>
          <w:lang w:val="en-US" w:eastAsia="zh-CN"/>
        </w:rPr>
        <w:t>01</w:t>
      </w:r>
      <w:r>
        <w:rPr>
          <w:rFonts w:hint="default" w:ascii="Times New Roman" w:hAnsi="Times New Roman" w:eastAsia="仿宋" w:cs="Times New Roman"/>
          <w:sz w:val="24"/>
          <w:szCs w:val="24"/>
        </w:rPr>
        <w:t>t/a</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color w:val="auto"/>
          <w:spacing w:val="8"/>
          <w:sz w:val="24"/>
          <w:szCs w:val="24"/>
          <w:shd w:val="clear" w:color="auto" w:fill="FFFFFF"/>
        </w:rPr>
        <w:t>均符合环评</w:t>
      </w:r>
      <w:r>
        <w:rPr>
          <w:rFonts w:hint="default" w:ascii="Times New Roman" w:hAnsi="Times New Roman" w:eastAsia="仿宋" w:cs="Times New Roman"/>
          <w:color w:val="auto"/>
          <w:spacing w:val="8"/>
          <w:sz w:val="24"/>
          <w:szCs w:val="24"/>
          <w:shd w:val="clear" w:color="auto" w:fill="FFFFFF"/>
          <w:lang w:eastAsia="zh-CN"/>
        </w:rPr>
        <w:t>审批</w:t>
      </w:r>
      <w:r>
        <w:rPr>
          <w:rFonts w:hint="default" w:ascii="Times New Roman" w:hAnsi="Times New Roman" w:eastAsia="仿宋" w:cs="Times New Roman"/>
          <w:color w:val="auto"/>
          <w:spacing w:val="8"/>
          <w:sz w:val="24"/>
          <w:szCs w:val="24"/>
          <w:shd w:val="clear" w:color="auto" w:fill="FFFFFF"/>
        </w:rPr>
        <w:t>总量。</w:t>
      </w:r>
      <w:bookmarkEnd w:id="7"/>
    </w:p>
    <w:bookmarkEnd w:id="8"/>
    <w:p>
      <w:pPr>
        <w:keepNext w:val="0"/>
        <w:keepLines w:val="0"/>
        <w:pageBreakBefore w:val="0"/>
        <w:widowControl w:val="0"/>
        <w:kinsoku/>
        <w:wordWrap/>
        <w:overflowPunct/>
        <w:topLinePunct w:val="0"/>
        <w:autoSpaceDE/>
        <w:autoSpaceDN/>
        <w:bidi w:val="0"/>
        <w:adjustRightInd/>
        <w:spacing w:line="336" w:lineRule="auto"/>
        <w:ind w:firstLine="514" w:firstLineChars="200"/>
        <w:textAlignment w:val="auto"/>
        <w:rPr>
          <w:rFonts w:hint="default" w:ascii="Times New Roman" w:hAnsi="Times New Roman" w:eastAsia="仿宋" w:cs="Times New Roman"/>
          <w:b/>
          <w:bCs/>
          <w:color w:val="auto"/>
          <w:spacing w:val="8"/>
          <w:sz w:val="24"/>
          <w:szCs w:val="24"/>
          <w:shd w:val="clear" w:color="auto" w:fill="FFFFFF"/>
        </w:rPr>
      </w:pPr>
      <w:r>
        <w:rPr>
          <w:rFonts w:hint="default" w:ascii="Times New Roman" w:hAnsi="Times New Roman" w:eastAsia="仿宋" w:cs="Times New Roman"/>
          <w:b/>
          <w:bCs/>
          <w:color w:val="auto"/>
          <w:spacing w:val="8"/>
          <w:sz w:val="24"/>
          <w:szCs w:val="24"/>
          <w:shd w:val="clear" w:color="auto" w:fill="FFFFFF"/>
        </w:rPr>
        <w:t>五、工程建设对环境的影响</w:t>
      </w:r>
    </w:p>
    <w:p>
      <w:pPr>
        <w:pStyle w:val="4"/>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项目实施了环</w:t>
      </w:r>
      <w:r>
        <w:rPr>
          <w:rFonts w:hint="default" w:ascii="Times New Roman" w:hAnsi="Times New Roman" w:eastAsia="仿宋" w:cs="Times New Roman"/>
          <w:sz w:val="24"/>
          <w:szCs w:val="24"/>
        </w:rPr>
        <w:t>评提出的污染防治措施</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rPr>
        <w:t>各类污染物达标</w:t>
      </w:r>
      <w:r>
        <w:rPr>
          <w:rFonts w:hint="default" w:ascii="Times New Roman" w:hAnsi="Times New Roman" w:eastAsia="仿宋" w:cs="Times New Roman"/>
          <w:sz w:val="24"/>
          <w:szCs w:val="24"/>
          <w:lang w:val="en-US" w:eastAsia="zh-CN"/>
        </w:rPr>
        <w:t>排放</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rPr>
        <w:t>对周边环境影响较小</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rPr>
        <w:t>在</w:t>
      </w:r>
      <w:r>
        <w:rPr>
          <w:rFonts w:hint="default" w:ascii="Times New Roman" w:hAnsi="Times New Roman" w:eastAsia="仿宋" w:cs="Times New Roman"/>
          <w:sz w:val="24"/>
          <w:szCs w:val="24"/>
          <w:lang w:val="en-US" w:eastAsia="zh-CN"/>
        </w:rPr>
        <w:t>建设期间和试运行期间</w:t>
      </w:r>
      <w:r>
        <w:rPr>
          <w:rFonts w:hint="default" w:ascii="Times New Roman" w:hAnsi="Times New Roman" w:eastAsia="仿宋" w:cs="Times New Roman"/>
          <w:sz w:val="24"/>
          <w:szCs w:val="24"/>
        </w:rPr>
        <w:t>未发生环境事故</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sz w:val="24"/>
          <w:szCs w:val="24"/>
        </w:rPr>
        <w:t>也未有公众投诉事件。</w:t>
      </w:r>
    </w:p>
    <w:p>
      <w:pPr>
        <w:keepNext w:val="0"/>
        <w:keepLines w:val="0"/>
        <w:pageBreakBefore w:val="0"/>
        <w:widowControl w:val="0"/>
        <w:numPr>
          <w:ilvl w:val="0"/>
          <w:numId w:val="5"/>
        </w:numPr>
        <w:kinsoku/>
        <w:wordWrap/>
        <w:overflowPunct/>
        <w:topLinePunct w:val="0"/>
        <w:autoSpaceDE/>
        <w:autoSpaceDN/>
        <w:bidi w:val="0"/>
        <w:adjustRightInd/>
        <w:spacing w:line="336" w:lineRule="auto"/>
        <w:ind w:firstLine="514" w:firstLineChars="200"/>
        <w:textAlignment w:val="auto"/>
        <w:rPr>
          <w:rFonts w:hint="default" w:ascii="Times New Roman" w:hAnsi="Times New Roman" w:eastAsia="仿宋" w:cs="Times New Roman"/>
          <w:b/>
          <w:bCs/>
          <w:color w:val="auto"/>
          <w:spacing w:val="8"/>
          <w:sz w:val="24"/>
          <w:szCs w:val="24"/>
          <w:shd w:val="clear" w:color="auto" w:fill="FFFFFF"/>
        </w:rPr>
      </w:pPr>
      <w:r>
        <w:rPr>
          <w:rFonts w:hint="eastAsia" w:ascii="Times New Roman" w:hAnsi="Times New Roman" w:eastAsia="仿宋" w:cs="Times New Roman"/>
          <w:b/>
          <w:bCs/>
          <w:color w:val="auto"/>
          <w:spacing w:val="8"/>
          <w:sz w:val="24"/>
          <w:szCs w:val="24"/>
          <w:shd w:val="clear" w:color="auto" w:fill="FFFFFF"/>
          <w:lang w:eastAsia="zh-CN"/>
        </w:rPr>
        <w:t>企业整改落实情况</w:t>
      </w:r>
    </w:p>
    <w:p>
      <w:pPr>
        <w:pStyle w:val="6"/>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㈠ </w:t>
      </w:r>
      <w:r>
        <w:rPr>
          <w:rFonts w:hint="eastAsia" w:ascii="Times New Roman" w:hAnsi="Times New Roman" w:eastAsia="仿宋" w:cs="Times New Roman"/>
          <w:color w:val="auto"/>
          <w:sz w:val="24"/>
          <w:szCs w:val="24"/>
          <w:lang w:eastAsia="zh-CN"/>
        </w:rPr>
        <w:t>企业按《建设项目竣工环境保护验收技术指南》</w:t>
      </w:r>
      <w:r>
        <w:rPr>
          <w:rFonts w:hint="default" w:ascii="Times New Roman" w:hAnsi="Times New Roman" w:eastAsia="仿宋" w:cs="Times New Roman"/>
          <w:color w:val="auto"/>
          <w:sz w:val="24"/>
          <w:szCs w:val="24"/>
        </w:rPr>
        <w:t>进一步完善附件</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竣工验收监测报告等验收材料</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及时向社会公开项目竣工验收信息。</w:t>
      </w:r>
    </w:p>
    <w:p>
      <w:pPr>
        <w:pStyle w:val="6"/>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㈡ 完善</w:t>
      </w:r>
      <w:r>
        <w:rPr>
          <w:rFonts w:hint="eastAsia" w:ascii="Times New Roman" w:hAnsi="Times New Roman" w:eastAsia="仿宋" w:cs="Times New Roman"/>
          <w:color w:val="auto"/>
          <w:sz w:val="24"/>
          <w:szCs w:val="24"/>
          <w:lang w:eastAsia="zh-CN"/>
        </w:rPr>
        <w:t>了</w:t>
      </w:r>
      <w:r>
        <w:rPr>
          <w:rFonts w:hint="default" w:ascii="Times New Roman" w:hAnsi="Times New Roman" w:eastAsia="仿宋" w:cs="Times New Roman"/>
          <w:color w:val="auto"/>
          <w:sz w:val="24"/>
          <w:szCs w:val="24"/>
        </w:rPr>
        <w:t>环境管理制度和各项操作规程并上墙</w:t>
      </w:r>
      <w:r>
        <w:rPr>
          <w:rFonts w:hint="default" w:ascii="Times New Roman" w:hAnsi="Times New Roman" w:eastAsia="仿宋" w:cs="Times New Roman"/>
          <w:color w:val="auto"/>
          <w:sz w:val="24"/>
          <w:szCs w:val="24"/>
          <w:lang w:eastAsia="zh-CN"/>
        </w:rPr>
        <w:t>，</w:t>
      </w:r>
      <w:r>
        <w:rPr>
          <w:rFonts w:hint="eastAsia" w:ascii="Times New Roman" w:hAnsi="Times New Roman" w:eastAsia="仿宋" w:cs="Times New Roman"/>
          <w:color w:val="auto"/>
          <w:sz w:val="24"/>
          <w:szCs w:val="24"/>
          <w:lang w:eastAsia="zh-CN"/>
        </w:rPr>
        <w:t>配备环保兼职人员。</w:t>
      </w:r>
    </w:p>
    <w:p>
      <w:pPr>
        <w:pStyle w:val="2"/>
        <w:ind w:left="479" w:leftChars="228" w:firstLine="0" w:firstLineChars="0"/>
        <w:rPr>
          <w:rFonts w:hint="default" w:ascii="Times New Roman" w:hAnsi="Times New Roman" w:eastAsia="仿宋" w:cs="Times New Roman"/>
          <w:b/>
          <w:bCs/>
          <w:color w:val="auto"/>
          <w:spacing w:val="8"/>
          <w:sz w:val="24"/>
          <w:szCs w:val="24"/>
          <w:shd w:val="clear" w:color="auto" w:fill="FFFFFF"/>
          <w:lang w:eastAsia="zh-CN"/>
        </w:rPr>
      </w:pPr>
      <w:r>
        <w:rPr>
          <w:rFonts w:hint="default" w:ascii="Times New Roman" w:hAnsi="Times New Roman" w:eastAsia="仿宋" w:cs="Times New Roman"/>
          <w:color w:val="auto"/>
          <w:sz w:val="24"/>
          <w:szCs w:val="24"/>
        </w:rPr>
        <w:t>㈢</w:t>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z w:val="24"/>
          <w:szCs w:val="24"/>
        </w:rPr>
        <w:t>按要求落实环境监测计划</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确保</w:t>
      </w:r>
      <w:r>
        <w:rPr>
          <w:rFonts w:hint="default" w:ascii="Times New Roman" w:hAnsi="Times New Roman" w:eastAsia="仿宋" w:cs="Times New Roman"/>
          <w:color w:val="auto"/>
          <w:sz w:val="24"/>
          <w:szCs w:val="24"/>
          <w:lang w:eastAsia="zh-CN"/>
        </w:rPr>
        <w:t>各类污染物</w:t>
      </w:r>
      <w:r>
        <w:rPr>
          <w:rFonts w:hint="default" w:ascii="Times New Roman" w:hAnsi="Times New Roman" w:eastAsia="仿宋" w:cs="Times New Roman"/>
          <w:color w:val="auto"/>
          <w:sz w:val="24"/>
          <w:szCs w:val="24"/>
        </w:rPr>
        <w:t>稳定达标排放。</w:t>
      </w:r>
    </w:p>
    <w:p>
      <w:pPr>
        <w:keepNext w:val="0"/>
        <w:keepLines w:val="0"/>
        <w:pageBreakBefore w:val="0"/>
        <w:widowControl w:val="0"/>
        <w:numPr>
          <w:ilvl w:val="0"/>
          <w:numId w:val="5"/>
        </w:numPr>
        <w:kinsoku/>
        <w:wordWrap/>
        <w:overflowPunct/>
        <w:topLinePunct w:val="0"/>
        <w:autoSpaceDE/>
        <w:autoSpaceDN/>
        <w:bidi w:val="0"/>
        <w:adjustRightInd/>
        <w:spacing w:line="336" w:lineRule="auto"/>
        <w:ind w:firstLine="514" w:firstLineChars="200"/>
        <w:textAlignment w:val="auto"/>
        <w:rPr>
          <w:rFonts w:hint="default" w:ascii="Times New Roman" w:hAnsi="Times New Roman" w:eastAsia="仿宋" w:cs="Times New Roman"/>
          <w:b/>
          <w:bCs/>
          <w:color w:val="auto"/>
          <w:spacing w:val="8"/>
          <w:sz w:val="24"/>
          <w:szCs w:val="24"/>
          <w:shd w:val="clear" w:color="auto" w:fill="FFFFFF"/>
        </w:rPr>
      </w:pPr>
      <w:r>
        <w:rPr>
          <w:rFonts w:hint="default" w:ascii="Times New Roman" w:hAnsi="Times New Roman" w:eastAsia="仿宋" w:cs="Times New Roman"/>
          <w:b/>
          <w:bCs/>
          <w:color w:val="auto"/>
          <w:spacing w:val="8"/>
          <w:sz w:val="24"/>
          <w:szCs w:val="24"/>
          <w:shd w:val="clear" w:color="auto" w:fill="FFFFFF"/>
        </w:rPr>
        <w:t>验收结论</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浙江源和特种纤维有限公司</w:t>
      </w:r>
      <w:r>
        <w:rPr>
          <w:rFonts w:hint="eastAsia" w:ascii="Times New Roman" w:hAnsi="Times New Roman" w:eastAsia="仿宋" w:cs="Times New Roman"/>
          <w:sz w:val="24"/>
          <w:szCs w:val="24"/>
          <w:lang w:val="en-US" w:eastAsia="zh-CN"/>
        </w:rPr>
        <w:t>年产1500吨包覆纱生产线项目</w:t>
      </w:r>
      <w:r>
        <w:rPr>
          <w:rFonts w:hint="default" w:ascii="Times New Roman" w:hAnsi="Times New Roman" w:eastAsia="仿宋" w:cs="Times New Roman"/>
          <w:color w:val="auto"/>
          <w:sz w:val="24"/>
          <w:szCs w:val="24"/>
        </w:rPr>
        <w:t>在建设中基本执行了环保“三同时”规定</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验收资料基本齐全</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环评报告中提出的环保措施及环评批复要求基本落实</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监测指标达到排放标准</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kern w:val="0"/>
          <w:sz w:val="24"/>
          <w:szCs w:val="24"/>
        </w:rPr>
        <w:t>排放总量能满足环评的总量控制要求</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kern w:val="0"/>
          <w:sz w:val="24"/>
          <w:szCs w:val="24"/>
          <w:lang w:val="en-US" w:eastAsia="zh-CN"/>
        </w:rPr>
        <w:t>固废处置规范</w:t>
      </w:r>
      <w:r>
        <w:rPr>
          <w:rFonts w:hint="default" w:ascii="Times New Roman" w:hAnsi="Times New Roman" w:eastAsia="仿宋" w:cs="Times New Roman"/>
          <w:color w:val="auto"/>
          <w:kern w:val="0"/>
          <w:sz w:val="24"/>
          <w:szCs w:val="24"/>
        </w:rPr>
        <w:t>。</w:t>
      </w:r>
      <w:r>
        <w:rPr>
          <w:rFonts w:hint="default" w:ascii="Times New Roman" w:hAnsi="Times New Roman" w:eastAsia="仿宋" w:cs="Times New Roman"/>
          <w:color w:val="auto"/>
          <w:sz w:val="24"/>
          <w:szCs w:val="24"/>
        </w:rPr>
        <w:t>该项目基本符合环保验收条件</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经</w:t>
      </w:r>
      <w:r>
        <w:rPr>
          <w:rFonts w:hint="eastAsia" w:ascii="Times New Roman" w:hAnsi="Times New Roman" w:eastAsia="仿宋" w:cs="Times New Roman"/>
          <w:color w:val="auto"/>
          <w:sz w:val="24"/>
          <w:szCs w:val="24"/>
          <w:lang w:eastAsia="zh-CN"/>
        </w:rPr>
        <w:t>企业内部</w:t>
      </w:r>
      <w:r>
        <w:rPr>
          <w:rFonts w:hint="default" w:ascii="Times New Roman" w:hAnsi="Times New Roman" w:eastAsia="仿宋" w:cs="Times New Roman"/>
          <w:color w:val="auto"/>
          <w:sz w:val="24"/>
          <w:szCs w:val="24"/>
          <w:lang w:val="zh-CN"/>
        </w:rPr>
        <w:t>认真讨论</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zh-CN"/>
        </w:rPr>
        <w:t>同意</w:t>
      </w:r>
      <w:r>
        <w:rPr>
          <w:rFonts w:hint="default" w:ascii="Times New Roman" w:hAnsi="Times New Roman" w:eastAsia="仿宋" w:cs="Times New Roman"/>
          <w:color w:val="auto"/>
          <w:sz w:val="24"/>
          <w:szCs w:val="24"/>
        </w:rPr>
        <w:t>该项目</w:t>
      </w:r>
      <w:r>
        <w:rPr>
          <w:rFonts w:hint="default" w:ascii="Times New Roman" w:hAnsi="Times New Roman" w:eastAsia="仿宋" w:cs="Times New Roman"/>
          <w:color w:val="auto"/>
          <w:sz w:val="24"/>
          <w:szCs w:val="24"/>
          <w:lang w:val="zh-CN"/>
        </w:rPr>
        <w:t>通过环保设施竣工验收</w:t>
      </w:r>
      <w:r>
        <w:rPr>
          <w:rFonts w:hint="eastAsia" w:ascii="Times New Roman" w:hAnsi="Times New Roman" w:eastAsia="仿宋" w:cs="Times New Roman"/>
          <w:color w:val="auto"/>
          <w:sz w:val="24"/>
          <w:szCs w:val="24"/>
          <w:lang w:val="zh-CN"/>
        </w:rPr>
        <w:t>，并向环保部门备案</w:t>
      </w:r>
      <w:r>
        <w:rPr>
          <w:rFonts w:hint="default" w:ascii="Times New Roman" w:hAnsi="Times New Roman" w:eastAsia="仿宋" w:cs="Times New Roman"/>
          <w:color w:val="auto"/>
          <w:sz w:val="24"/>
          <w:szCs w:val="24"/>
          <w:lang w:val="zh-CN"/>
        </w:rPr>
        <w:t>。</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default" w:ascii="Times New Roman" w:hAnsi="Times New Roman" w:eastAsia="仿宋" w:cs="Times New Roman"/>
          <w:color w:val="auto"/>
          <w:lang w:eastAsia="zh-CN"/>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right"/>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                         </w:t>
      </w:r>
    </w:p>
    <w:p>
      <w:pPr>
        <w:keepNext w:val="0"/>
        <w:keepLines w:val="0"/>
        <w:pageBreakBefore w:val="0"/>
        <w:widowControl w:val="0"/>
        <w:kinsoku/>
        <w:wordWrap/>
        <w:overflowPunct/>
        <w:topLinePunct w:val="0"/>
        <w:autoSpaceDE/>
        <w:autoSpaceDN/>
        <w:bidi w:val="0"/>
        <w:adjustRightInd/>
        <w:spacing w:line="360" w:lineRule="auto"/>
        <w:ind w:firstLine="420" w:firstLineChars="200"/>
        <w:jc w:val="right"/>
        <w:textAlignment w:val="auto"/>
        <w:rPr>
          <w:rFonts w:hint="default" w:ascii="Times New Roman" w:hAnsi="Times New Roman" w:eastAsia="仿宋" w:cs="Times New Roman"/>
          <w:color w:val="auto"/>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right"/>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     </w:t>
      </w:r>
      <w:r>
        <w:rPr>
          <w:rFonts w:hint="default" w:ascii="Times New Roman" w:hAnsi="Times New Roman" w:eastAsia="仿宋" w:cs="Times New Roman"/>
          <w:color w:val="auto"/>
          <w:sz w:val="24"/>
          <w:szCs w:val="24"/>
        </w:rPr>
        <w:t xml:space="preserve">   </w:t>
      </w:r>
      <w:r>
        <w:rPr>
          <w:rFonts w:hint="eastAsia" w:ascii="Times New Roman" w:hAnsi="Times New Roman" w:eastAsia="仿宋" w:cs="Times New Roman"/>
          <w:color w:val="auto"/>
          <w:sz w:val="24"/>
          <w:szCs w:val="24"/>
          <w:lang w:eastAsia="zh-CN"/>
        </w:rPr>
        <w:t>浙江源和特种纤维有限公司</w:t>
      </w: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rPr>
        <w:t xml:space="preserve">                                        </w:t>
      </w:r>
      <w:r>
        <w:rPr>
          <w:rFonts w:hint="default" w:ascii="Times New Roman" w:hAnsi="Times New Roman" w:eastAsia="仿宋" w:cs="Times New Roman"/>
          <w:color w:val="auto"/>
          <w:sz w:val="24"/>
        </w:rPr>
        <w:t>20</w:t>
      </w:r>
      <w:r>
        <w:rPr>
          <w:rFonts w:hint="default" w:ascii="Times New Roman" w:hAnsi="Times New Roman" w:eastAsia="仿宋" w:cs="Times New Roman"/>
          <w:color w:val="auto"/>
          <w:sz w:val="24"/>
          <w:lang w:val="en-US" w:eastAsia="zh-CN"/>
        </w:rPr>
        <w:t>2</w:t>
      </w:r>
      <w:r>
        <w:rPr>
          <w:rFonts w:hint="eastAsia" w:ascii="Times New Roman" w:hAnsi="Times New Roman" w:eastAsia="仿宋" w:cs="Times New Roman"/>
          <w:color w:val="auto"/>
          <w:sz w:val="24"/>
          <w:lang w:val="en-US" w:eastAsia="zh-CN"/>
        </w:rPr>
        <w:t>1</w:t>
      </w:r>
      <w:r>
        <w:rPr>
          <w:rFonts w:hint="default" w:ascii="Times New Roman" w:hAnsi="Times New Roman" w:eastAsia="仿宋" w:cs="Times New Roman"/>
          <w:color w:val="auto"/>
          <w:sz w:val="24"/>
        </w:rPr>
        <w:t>年</w:t>
      </w:r>
      <w:r>
        <w:rPr>
          <w:rFonts w:hint="eastAsia" w:ascii="Times New Roman" w:hAnsi="Times New Roman" w:eastAsia="仿宋" w:cs="Times New Roman"/>
          <w:color w:val="auto"/>
          <w:sz w:val="24"/>
          <w:lang w:val="en-US" w:eastAsia="zh-CN"/>
        </w:rPr>
        <w:t>5</w:t>
      </w:r>
      <w:r>
        <w:rPr>
          <w:rFonts w:hint="default" w:ascii="Times New Roman" w:hAnsi="Times New Roman" w:eastAsia="仿宋" w:cs="Times New Roman"/>
          <w:color w:val="auto"/>
          <w:sz w:val="24"/>
        </w:rPr>
        <w:t>月</w:t>
      </w:r>
      <w:r>
        <w:rPr>
          <w:rFonts w:hint="eastAsia" w:ascii="Times New Roman" w:hAnsi="Times New Roman" w:eastAsia="仿宋" w:cs="Times New Roman"/>
          <w:color w:val="auto"/>
          <w:sz w:val="24"/>
          <w:lang w:val="en-US" w:eastAsia="zh-CN"/>
        </w:rPr>
        <w:t>30</w:t>
      </w:r>
      <w:r>
        <w:rPr>
          <w:rFonts w:hint="default" w:ascii="Times New Roman" w:hAnsi="Times New Roman" w:eastAsia="仿宋" w:cs="Times New Roman"/>
          <w:color w:val="auto"/>
          <w:sz w:val="24"/>
        </w:rPr>
        <w:t>日</w:t>
      </w:r>
    </w:p>
    <w:sectPr>
      <w:footerReference r:id="rId3" w:type="default"/>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67E2F"/>
    <w:multiLevelType w:val="singleLevel"/>
    <w:tmpl w:val="9F967E2F"/>
    <w:lvl w:ilvl="0" w:tentative="0">
      <w:start w:val="1"/>
      <w:numFmt w:val="chineseCounting"/>
      <w:suff w:val="nothing"/>
      <w:lvlText w:val="%1、"/>
      <w:lvlJc w:val="left"/>
      <w:rPr>
        <w:rFonts w:hint="eastAsia"/>
      </w:rPr>
    </w:lvl>
  </w:abstractNum>
  <w:abstractNum w:abstractNumId="1">
    <w:nsid w:val="1FABDA3A"/>
    <w:multiLevelType w:val="singleLevel"/>
    <w:tmpl w:val="1FABDA3A"/>
    <w:lvl w:ilvl="0" w:tentative="0">
      <w:start w:val="6"/>
      <w:numFmt w:val="chineseCounting"/>
      <w:suff w:val="nothing"/>
      <w:lvlText w:val="%1、"/>
      <w:lvlJc w:val="left"/>
      <w:rPr>
        <w:rFonts w:hint="eastAsia"/>
      </w:rPr>
    </w:lvl>
  </w:abstractNum>
  <w:abstractNum w:abstractNumId="2">
    <w:nsid w:val="24310435"/>
    <w:multiLevelType w:val="singleLevel"/>
    <w:tmpl w:val="24310435"/>
    <w:lvl w:ilvl="0" w:tentative="0">
      <w:start w:val="1"/>
      <w:numFmt w:val="chineseCounting"/>
      <w:suff w:val="nothing"/>
      <w:lvlText w:val="（%1）"/>
      <w:lvlJc w:val="left"/>
      <w:rPr>
        <w:rFonts w:hint="eastAsia"/>
      </w:rPr>
    </w:lvl>
  </w:abstractNum>
  <w:abstractNum w:abstractNumId="3">
    <w:nsid w:val="5589DEAE"/>
    <w:multiLevelType w:val="singleLevel"/>
    <w:tmpl w:val="5589DEAE"/>
    <w:lvl w:ilvl="0" w:tentative="0">
      <w:start w:val="1"/>
      <w:numFmt w:val="chineseCounting"/>
      <w:suff w:val="nothing"/>
      <w:lvlText w:val="（%1）"/>
      <w:lvlJc w:val="left"/>
      <w:rPr>
        <w:rFonts w:hint="eastAsia"/>
      </w:rPr>
    </w:lvl>
  </w:abstractNum>
  <w:abstractNum w:abstractNumId="4">
    <w:nsid w:val="73B562BD"/>
    <w:multiLevelType w:val="singleLevel"/>
    <w:tmpl w:val="73B562BD"/>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7"/>
    <w:rsid w:val="000015DE"/>
    <w:rsid w:val="00011026"/>
    <w:rsid w:val="00012114"/>
    <w:rsid w:val="001610DB"/>
    <w:rsid w:val="0018230C"/>
    <w:rsid w:val="0022658E"/>
    <w:rsid w:val="00242A50"/>
    <w:rsid w:val="00266A5C"/>
    <w:rsid w:val="00267329"/>
    <w:rsid w:val="00271FED"/>
    <w:rsid w:val="0029022C"/>
    <w:rsid w:val="003004F1"/>
    <w:rsid w:val="00361A3C"/>
    <w:rsid w:val="003717D3"/>
    <w:rsid w:val="003C371E"/>
    <w:rsid w:val="003E27E9"/>
    <w:rsid w:val="003E6A56"/>
    <w:rsid w:val="00407F68"/>
    <w:rsid w:val="00486A2B"/>
    <w:rsid w:val="00554725"/>
    <w:rsid w:val="00616FA4"/>
    <w:rsid w:val="00681EDA"/>
    <w:rsid w:val="006A54EC"/>
    <w:rsid w:val="00723ECE"/>
    <w:rsid w:val="007F73B3"/>
    <w:rsid w:val="00831BAC"/>
    <w:rsid w:val="00890BA0"/>
    <w:rsid w:val="00892163"/>
    <w:rsid w:val="008B7565"/>
    <w:rsid w:val="008D0FDB"/>
    <w:rsid w:val="008D7AC4"/>
    <w:rsid w:val="00906150"/>
    <w:rsid w:val="00AF63E3"/>
    <w:rsid w:val="00B34B37"/>
    <w:rsid w:val="00B41E79"/>
    <w:rsid w:val="00B5319C"/>
    <w:rsid w:val="00B56FA7"/>
    <w:rsid w:val="00B707E3"/>
    <w:rsid w:val="00B85391"/>
    <w:rsid w:val="00BA33BD"/>
    <w:rsid w:val="00C12A56"/>
    <w:rsid w:val="00C219FD"/>
    <w:rsid w:val="00C434B5"/>
    <w:rsid w:val="00CC07BF"/>
    <w:rsid w:val="00D31807"/>
    <w:rsid w:val="00DD3D18"/>
    <w:rsid w:val="00E91B4D"/>
    <w:rsid w:val="00EA512C"/>
    <w:rsid w:val="00F86CC9"/>
    <w:rsid w:val="00FA1D3D"/>
    <w:rsid w:val="00FE2EF2"/>
    <w:rsid w:val="01332E91"/>
    <w:rsid w:val="01707294"/>
    <w:rsid w:val="02387B71"/>
    <w:rsid w:val="04796D7B"/>
    <w:rsid w:val="05261D5D"/>
    <w:rsid w:val="05614E0E"/>
    <w:rsid w:val="059E68B0"/>
    <w:rsid w:val="05D52912"/>
    <w:rsid w:val="05F54F0D"/>
    <w:rsid w:val="06BB1AF9"/>
    <w:rsid w:val="07ED0038"/>
    <w:rsid w:val="08161AD4"/>
    <w:rsid w:val="082C62A4"/>
    <w:rsid w:val="086305DD"/>
    <w:rsid w:val="089549D0"/>
    <w:rsid w:val="08F01218"/>
    <w:rsid w:val="09C84FB8"/>
    <w:rsid w:val="09E90105"/>
    <w:rsid w:val="0A7629AF"/>
    <w:rsid w:val="0AC06182"/>
    <w:rsid w:val="0AE43DF8"/>
    <w:rsid w:val="0B805EA0"/>
    <w:rsid w:val="0C0D6A03"/>
    <w:rsid w:val="0E1B783C"/>
    <w:rsid w:val="0F9F4BEA"/>
    <w:rsid w:val="0FBB322C"/>
    <w:rsid w:val="0FBF7C07"/>
    <w:rsid w:val="10203E19"/>
    <w:rsid w:val="12296CE0"/>
    <w:rsid w:val="12AA1929"/>
    <w:rsid w:val="12E93339"/>
    <w:rsid w:val="13397F56"/>
    <w:rsid w:val="15A30DAA"/>
    <w:rsid w:val="15D619FC"/>
    <w:rsid w:val="15E07755"/>
    <w:rsid w:val="160B482A"/>
    <w:rsid w:val="16B9333B"/>
    <w:rsid w:val="16FF372E"/>
    <w:rsid w:val="178A5CC1"/>
    <w:rsid w:val="182F7124"/>
    <w:rsid w:val="18572D04"/>
    <w:rsid w:val="189F2D14"/>
    <w:rsid w:val="1906085A"/>
    <w:rsid w:val="1978560B"/>
    <w:rsid w:val="19936602"/>
    <w:rsid w:val="1B33535C"/>
    <w:rsid w:val="1B661507"/>
    <w:rsid w:val="1B7D707F"/>
    <w:rsid w:val="1BDB4555"/>
    <w:rsid w:val="1BE00417"/>
    <w:rsid w:val="1C657BC4"/>
    <w:rsid w:val="1C6B204D"/>
    <w:rsid w:val="1C7A248A"/>
    <w:rsid w:val="1D1465E0"/>
    <w:rsid w:val="1D947243"/>
    <w:rsid w:val="1DAE7239"/>
    <w:rsid w:val="1FFD5991"/>
    <w:rsid w:val="20706384"/>
    <w:rsid w:val="20C96B7B"/>
    <w:rsid w:val="214435E8"/>
    <w:rsid w:val="21857518"/>
    <w:rsid w:val="21F213FC"/>
    <w:rsid w:val="222E4ED0"/>
    <w:rsid w:val="227315FD"/>
    <w:rsid w:val="229F6549"/>
    <w:rsid w:val="231A3317"/>
    <w:rsid w:val="245E77BB"/>
    <w:rsid w:val="24B7006A"/>
    <w:rsid w:val="24E06421"/>
    <w:rsid w:val="24F5127E"/>
    <w:rsid w:val="250F34DE"/>
    <w:rsid w:val="25A5423A"/>
    <w:rsid w:val="25A737A6"/>
    <w:rsid w:val="279E21BD"/>
    <w:rsid w:val="27BD5A6F"/>
    <w:rsid w:val="27E02FD9"/>
    <w:rsid w:val="287750C9"/>
    <w:rsid w:val="28C63566"/>
    <w:rsid w:val="2A123865"/>
    <w:rsid w:val="2A2816CA"/>
    <w:rsid w:val="2A5855D2"/>
    <w:rsid w:val="2A9A6D79"/>
    <w:rsid w:val="2D2C6631"/>
    <w:rsid w:val="2D722F9D"/>
    <w:rsid w:val="2DB8081D"/>
    <w:rsid w:val="2E127571"/>
    <w:rsid w:val="2ED37223"/>
    <w:rsid w:val="2F1418F1"/>
    <w:rsid w:val="2F2868F2"/>
    <w:rsid w:val="2F861ED2"/>
    <w:rsid w:val="2FD255CA"/>
    <w:rsid w:val="30A52BEB"/>
    <w:rsid w:val="3120306F"/>
    <w:rsid w:val="31E30833"/>
    <w:rsid w:val="31FB3E5E"/>
    <w:rsid w:val="32DD4202"/>
    <w:rsid w:val="336170E6"/>
    <w:rsid w:val="34F528BC"/>
    <w:rsid w:val="35100F58"/>
    <w:rsid w:val="35421180"/>
    <w:rsid w:val="35C24571"/>
    <w:rsid w:val="35CC2F57"/>
    <w:rsid w:val="360B031A"/>
    <w:rsid w:val="36F65FCC"/>
    <w:rsid w:val="37D62A49"/>
    <w:rsid w:val="37F54C67"/>
    <w:rsid w:val="37F83D51"/>
    <w:rsid w:val="38444CE2"/>
    <w:rsid w:val="3876214D"/>
    <w:rsid w:val="39B200AA"/>
    <w:rsid w:val="39C35CCB"/>
    <w:rsid w:val="39DD2341"/>
    <w:rsid w:val="3A7C274C"/>
    <w:rsid w:val="3B3C40FC"/>
    <w:rsid w:val="3B41405E"/>
    <w:rsid w:val="3BB05BDD"/>
    <w:rsid w:val="3C154AB3"/>
    <w:rsid w:val="3C202688"/>
    <w:rsid w:val="3CCC6D6A"/>
    <w:rsid w:val="3D5C5DD9"/>
    <w:rsid w:val="3D611D89"/>
    <w:rsid w:val="3EAA5EAE"/>
    <w:rsid w:val="3EAC3A9B"/>
    <w:rsid w:val="3EC45DE7"/>
    <w:rsid w:val="3FA34CA3"/>
    <w:rsid w:val="3FF11598"/>
    <w:rsid w:val="40CA484B"/>
    <w:rsid w:val="41281B20"/>
    <w:rsid w:val="418802B2"/>
    <w:rsid w:val="41A4361E"/>
    <w:rsid w:val="427F2E82"/>
    <w:rsid w:val="430B4C5F"/>
    <w:rsid w:val="436F4806"/>
    <w:rsid w:val="43714A54"/>
    <w:rsid w:val="43890941"/>
    <w:rsid w:val="43C33F4E"/>
    <w:rsid w:val="43E24948"/>
    <w:rsid w:val="44035869"/>
    <w:rsid w:val="454D37B4"/>
    <w:rsid w:val="45614745"/>
    <w:rsid w:val="462C024A"/>
    <w:rsid w:val="46A904AA"/>
    <w:rsid w:val="471A50CA"/>
    <w:rsid w:val="47687426"/>
    <w:rsid w:val="4792109C"/>
    <w:rsid w:val="47A60F09"/>
    <w:rsid w:val="47DF325B"/>
    <w:rsid w:val="48332EED"/>
    <w:rsid w:val="49564646"/>
    <w:rsid w:val="4A605A1E"/>
    <w:rsid w:val="4ABF7B49"/>
    <w:rsid w:val="4B874AEF"/>
    <w:rsid w:val="4B971E76"/>
    <w:rsid w:val="4C872EC8"/>
    <w:rsid w:val="4D4E2907"/>
    <w:rsid w:val="4DAC2CAD"/>
    <w:rsid w:val="4F5E11B0"/>
    <w:rsid w:val="4F6A7D10"/>
    <w:rsid w:val="4F7E7CB7"/>
    <w:rsid w:val="4FA178BE"/>
    <w:rsid w:val="505B3521"/>
    <w:rsid w:val="50CD6ADD"/>
    <w:rsid w:val="50E913A6"/>
    <w:rsid w:val="512C6B48"/>
    <w:rsid w:val="524C3DB2"/>
    <w:rsid w:val="535A71BF"/>
    <w:rsid w:val="53666A8C"/>
    <w:rsid w:val="53AF58F8"/>
    <w:rsid w:val="53B26967"/>
    <w:rsid w:val="53C96B1F"/>
    <w:rsid w:val="54C00925"/>
    <w:rsid w:val="551B12C7"/>
    <w:rsid w:val="552B698E"/>
    <w:rsid w:val="55BA2354"/>
    <w:rsid w:val="5677284C"/>
    <w:rsid w:val="56AC0620"/>
    <w:rsid w:val="56DA3F8F"/>
    <w:rsid w:val="57417FD3"/>
    <w:rsid w:val="57925195"/>
    <w:rsid w:val="57BB3EBE"/>
    <w:rsid w:val="580D39D6"/>
    <w:rsid w:val="589C5AF0"/>
    <w:rsid w:val="599E60DE"/>
    <w:rsid w:val="5A633882"/>
    <w:rsid w:val="5AA84AFD"/>
    <w:rsid w:val="5AAE07DB"/>
    <w:rsid w:val="5B357D5C"/>
    <w:rsid w:val="5BB40ADE"/>
    <w:rsid w:val="5CE63D44"/>
    <w:rsid w:val="5CFC664F"/>
    <w:rsid w:val="5DAB77A5"/>
    <w:rsid w:val="5DAF64D9"/>
    <w:rsid w:val="5DF05082"/>
    <w:rsid w:val="5F4A04DB"/>
    <w:rsid w:val="5F563AD9"/>
    <w:rsid w:val="604E3724"/>
    <w:rsid w:val="60F23D54"/>
    <w:rsid w:val="61BF7376"/>
    <w:rsid w:val="61E8208A"/>
    <w:rsid w:val="62621A37"/>
    <w:rsid w:val="62747677"/>
    <w:rsid w:val="63575ADA"/>
    <w:rsid w:val="63942E8B"/>
    <w:rsid w:val="63CD5B87"/>
    <w:rsid w:val="641F7163"/>
    <w:rsid w:val="64945E57"/>
    <w:rsid w:val="65745453"/>
    <w:rsid w:val="66030C24"/>
    <w:rsid w:val="66410D88"/>
    <w:rsid w:val="67A0408D"/>
    <w:rsid w:val="67A45232"/>
    <w:rsid w:val="67F36C6A"/>
    <w:rsid w:val="69AF7BCA"/>
    <w:rsid w:val="69B534E6"/>
    <w:rsid w:val="6B521839"/>
    <w:rsid w:val="6BF50997"/>
    <w:rsid w:val="6C8029FB"/>
    <w:rsid w:val="6CCF7EB1"/>
    <w:rsid w:val="6CF14FD5"/>
    <w:rsid w:val="6DBC5AC1"/>
    <w:rsid w:val="6E2518E4"/>
    <w:rsid w:val="6E6E257C"/>
    <w:rsid w:val="6F0A2CF3"/>
    <w:rsid w:val="6F586FAE"/>
    <w:rsid w:val="6FCC6926"/>
    <w:rsid w:val="703A2A4D"/>
    <w:rsid w:val="705D7A67"/>
    <w:rsid w:val="706C0EE4"/>
    <w:rsid w:val="7084374B"/>
    <w:rsid w:val="708E3DDA"/>
    <w:rsid w:val="70DB64BB"/>
    <w:rsid w:val="712C6233"/>
    <w:rsid w:val="721B2AB2"/>
    <w:rsid w:val="72D17ED5"/>
    <w:rsid w:val="72E2094B"/>
    <w:rsid w:val="751859FE"/>
    <w:rsid w:val="754B0628"/>
    <w:rsid w:val="75726BA7"/>
    <w:rsid w:val="763224B5"/>
    <w:rsid w:val="765066C9"/>
    <w:rsid w:val="76760DAA"/>
    <w:rsid w:val="76C80A59"/>
    <w:rsid w:val="7725220A"/>
    <w:rsid w:val="772A27E8"/>
    <w:rsid w:val="773347E9"/>
    <w:rsid w:val="77C63D5E"/>
    <w:rsid w:val="77FE53E2"/>
    <w:rsid w:val="783036D5"/>
    <w:rsid w:val="78965214"/>
    <w:rsid w:val="794A2180"/>
    <w:rsid w:val="79EE3967"/>
    <w:rsid w:val="7A7968EC"/>
    <w:rsid w:val="7A8A0E66"/>
    <w:rsid w:val="7B74418C"/>
    <w:rsid w:val="7BBE04F3"/>
    <w:rsid w:val="7C6B776F"/>
    <w:rsid w:val="7CD25787"/>
    <w:rsid w:val="7CD456F6"/>
    <w:rsid w:val="7D6B0E3C"/>
    <w:rsid w:val="7E824FCF"/>
    <w:rsid w:val="7FDC115A"/>
    <w:rsid w:val="7FFA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0"/>
    <w:pPr>
      <w:ind w:left="200" w:hanging="200" w:hangingChars="200"/>
    </w:pPr>
  </w:style>
  <w:style w:type="paragraph" w:styleId="4">
    <w:name w:val="Normal Indent"/>
    <w:basedOn w:val="1"/>
    <w:qFormat/>
    <w:uiPriority w:val="99"/>
    <w:pPr>
      <w:spacing w:line="280" w:lineRule="atLeast"/>
      <w:ind w:firstLine="420"/>
    </w:pPr>
    <w:rPr>
      <w:sz w:val="28"/>
      <w:szCs w:val="28"/>
    </w:rPr>
  </w:style>
  <w:style w:type="paragraph" w:styleId="5">
    <w:name w:val="Body Text"/>
    <w:basedOn w:val="1"/>
    <w:qFormat/>
    <w:uiPriority w:val="0"/>
    <w:rPr>
      <w:rFonts w:eastAsia="宋体"/>
      <w:sz w:val="21"/>
    </w:rPr>
  </w:style>
  <w:style w:type="paragraph" w:styleId="6">
    <w:name w:val="Plain Text"/>
    <w:basedOn w:val="1"/>
    <w:qFormat/>
    <w:uiPriority w:val="0"/>
    <w:rPr>
      <w:rFonts w:ascii="宋体" w:hAnsi="Courier New"/>
      <w:szCs w:val="20"/>
    </w:rPr>
  </w:style>
  <w:style w:type="paragraph" w:styleId="7">
    <w:name w:val="Body Text Indent 2"/>
    <w:basedOn w:val="1"/>
    <w:qFormat/>
    <w:uiPriority w:val="0"/>
    <w:pPr>
      <w:snapToGrid w:val="0"/>
      <w:spacing w:line="360" w:lineRule="auto"/>
      <w:ind w:firstLine="705"/>
    </w:pPr>
    <w:rPr>
      <w:bCs/>
      <w:sz w:val="28"/>
      <w:szCs w:val="20"/>
    </w:r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9"/>
    <w:qFormat/>
    <w:uiPriority w:val="0"/>
    <w:rPr>
      <w:kern w:val="2"/>
      <w:sz w:val="18"/>
      <w:szCs w:val="18"/>
    </w:rPr>
  </w:style>
  <w:style w:type="character" w:customStyle="1" w:styleId="14">
    <w:name w:val="页脚 字符"/>
    <w:basedOn w:val="12"/>
    <w:link w:val="8"/>
    <w:qFormat/>
    <w:uiPriority w:val="0"/>
    <w:rPr>
      <w:kern w:val="2"/>
      <w:sz w:val="18"/>
      <w:szCs w:val="18"/>
    </w:rPr>
  </w:style>
  <w:style w:type="paragraph" w:customStyle="1" w:styleId="15">
    <w:name w:val="正文1"/>
    <w:basedOn w:val="1"/>
    <w:qFormat/>
    <w:uiPriority w:val="0"/>
    <w:pPr>
      <w:snapToGrid w:val="0"/>
      <w:spacing w:before="31" w:beforeLines="10" w:line="440" w:lineRule="atLeast"/>
      <w:ind w:firstLine="624"/>
    </w:pPr>
    <w:rPr>
      <w:sz w:val="24"/>
    </w:rPr>
  </w:style>
  <w:style w:type="paragraph" w:styleId="16">
    <w:name w:val="List Paragraph"/>
    <w:basedOn w:val="1"/>
    <w:qFormat/>
    <w:uiPriority w:val="99"/>
    <w:pPr>
      <w:ind w:firstLine="420" w:firstLineChars="200"/>
    </w:pPr>
  </w:style>
  <w:style w:type="character" w:customStyle="1" w:styleId="17">
    <w:name w:val="fontstyle01"/>
    <w:qFormat/>
    <w:uiPriority w:val="0"/>
    <w:rPr>
      <w:rFonts w:hint="eastAsia" w:ascii="宋体" w:hAnsi="宋体" w:eastAsia="宋体"/>
      <w:color w:val="000000"/>
      <w:sz w:val="32"/>
      <w:szCs w:val="32"/>
    </w:rPr>
  </w:style>
  <w:style w:type="paragraph" w:customStyle="1" w:styleId="18">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9">
    <w:name w:val="X正文"/>
    <w:basedOn w:val="1"/>
    <w:qFormat/>
    <w:uiPriority w:val="0"/>
    <w:pPr>
      <w:wordWrap w:val="0"/>
      <w:topLinePunct/>
      <w:spacing w:before="20" w:beforeLines="20"/>
      <w:ind w:firstLine="200" w:firstLineChars="200"/>
    </w:pPr>
    <w:rPr>
      <w:rFonts w:ascii="宋体" w:hAnsi="宋体" w:eastAsia="宋体"/>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384</Words>
  <Characters>2193</Characters>
  <Lines>18</Lines>
  <Paragraphs>5</Paragraphs>
  <TotalTime>16</TotalTime>
  <ScaleCrop>false</ScaleCrop>
  <LinksUpToDate>false</LinksUpToDate>
  <CharactersWithSpaces>2572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2019-05-31T12:47:00Z</dcterms:created>
  <dc:creator>Se perfectionner</dc:creator>
  <cp:lastModifiedBy>Administrator</cp:lastModifiedBy>
  <cp:lastPrinted>2020-11-26T05:48:00Z</cp:lastPrinted>
  <dcterms:modified xsi:type="dcterms:W3CDTF">2021-06-21T02:37:24Z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E8E51021A7664F5E8F9936AF3E6D88DC</vt:lpwstr>
  </property>
</Properties>
</file>